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0CE0" w:rsidRDefault="00790CE0">
      <w:pPr>
        <w:pStyle w:val="BodyText"/>
        <w:spacing w:before="10"/>
        <w:rPr>
          <w:sz w:val="8"/>
        </w:rPr>
      </w:pPr>
    </w:p>
    <w:p w:rsidR="00737352" w:rsidRDefault="00737352" w:rsidP="00737352">
      <w:pPr>
        <w:pStyle w:val="Heading1"/>
        <w:ind w:left="0"/>
      </w:pPr>
    </w:p>
    <w:p w:rsidR="00790CE0" w:rsidRDefault="00737352" w:rsidP="00737352">
      <w:pPr>
        <w:pStyle w:val="Heading1"/>
        <w:ind w:left="0"/>
      </w:pPr>
      <w:r>
        <w:tab/>
      </w:r>
      <w:r>
        <w:tab/>
      </w:r>
      <w:r>
        <w:tab/>
      </w:r>
      <w:r>
        <w:tab/>
      </w:r>
      <w:r>
        <w:tab/>
      </w:r>
      <w:r>
        <w:tab/>
      </w:r>
      <w:r>
        <w:tab/>
      </w:r>
      <w:r>
        <w:tab/>
      </w:r>
      <w:r>
        <w:tab/>
        <w:t>Gneeveguilla</w:t>
      </w:r>
      <w:r w:rsidR="00A14A60">
        <w:t xml:space="preserve"> National</w:t>
      </w:r>
      <w:r w:rsidR="00A14A60">
        <w:rPr>
          <w:spacing w:val="-6"/>
        </w:rPr>
        <w:t xml:space="preserve"> </w:t>
      </w:r>
      <w:r w:rsidR="00A14A60">
        <w:t>School</w:t>
      </w:r>
    </w:p>
    <w:p w:rsidR="00737352" w:rsidRDefault="00737352" w:rsidP="00737352">
      <w:pPr>
        <w:pStyle w:val="Heading1"/>
        <w:ind w:left="0"/>
      </w:pPr>
    </w:p>
    <w:p w:rsidR="00790CE0" w:rsidRDefault="00790CE0">
      <w:pPr>
        <w:pStyle w:val="BodyText"/>
        <w:rPr>
          <w:rFonts w:ascii="Calibri"/>
          <w:sz w:val="20"/>
        </w:rPr>
      </w:pPr>
    </w:p>
    <w:p w:rsidR="00790CE0" w:rsidRDefault="00790CE0">
      <w:pPr>
        <w:pStyle w:val="BodyText"/>
        <w:rPr>
          <w:rFonts w:ascii="Calibri"/>
          <w:sz w:val="20"/>
        </w:rPr>
      </w:pPr>
    </w:p>
    <w:p w:rsidR="00790CE0" w:rsidRDefault="00790CE0">
      <w:pPr>
        <w:pStyle w:val="BodyText"/>
        <w:rPr>
          <w:rFonts w:ascii="Calibri"/>
          <w:sz w:val="20"/>
        </w:rPr>
      </w:pPr>
    </w:p>
    <w:p w:rsidR="00790CE0" w:rsidRDefault="00790CE0">
      <w:pPr>
        <w:pStyle w:val="BodyText"/>
        <w:spacing w:before="7" w:after="1"/>
        <w:rPr>
          <w:rFonts w:ascii="Calibri"/>
          <w:sz w:val="21"/>
        </w:rPr>
      </w:pPr>
    </w:p>
    <w:tbl>
      <w:tblPr>
        <w:tblW w:w="0" w:type="auto"/>
        <w:tblInd w:w="808" w:type="dxa"/>
        <w:tblLayout w:type="fixed"/>
        <w:tblCellMar>
          <w:left w:w="0" w:type="dxa"/>
          <w:right w:w="0" w:type="dxa"/>
        </w:tblCellMar>
        <w:tblLook w:val="01E0" w:firstRow="1" w:lastRow="1" w:firstColumn="1" w:lastColumn="1" w:noHBand="0" w:noVBand="0"/>
      </w:tblPr>
      <w:tblGrid>
        <w:gridCol w:w="9061"/>
      </w:tblGrid>
      <w:tr w:rsidR="00790CE0">
        <w:trPr>
          <w:trHeight w:val="604"/>
        </w:trPr>
        <w:tc>
          <w:tcPr>
            <w:tcW w:w="9061" w:type="dxa"/>
            <w:tcBorders>
              <w:left w:val="single" w:sz="18" w:space="0" w:color="4F81BC"/>
            </w:tcBorders>
          </w:tcPr>
          <w:p w:rsidR="00790CE0" w:rsidRDefault="00790CE0" w:rsidP="00737352">
            <w:pPr>
              <w:pStyle w:val="TableParagraph"/>
              <w:spacing w:before="216"/>
              <w:rPr>
                <w:rFonts w:ascii="Cambria"/>
                <w:i/>
                <w:sz w:val="24"/>
              </w:rPr>
            </w:pPr>
          </w:p>
        </w:tc>
      </w:tr>
      <w:tr w:rsidR="00790CE0">
        <w:trPr>
          <w:trHeight w:val="1153"/>
        </w:trPr>
        <w:tc>
          <w:tcPr>
            <w:tcW w:w="9061" w:type="dxa"/>
            <w:tcBorders>
              <w:left w:val="single" w:sz="18" w:space="0" w:color="4F81BC"/>
            </w:tcBorders>
          </w:tcPr>
          <w:p w:rsidR="00790CE0" w:rsidRDefault="00A14A60">
            <w:pPr>
              <w:pStyle w:val="TableParagraph"/>
              <w:spacing w:before="106"/>
              <w:ind w:left="107"/>
              <w:rPr>
                <w:rFonts w:ascii="Cambria"/>
                <w:sz w:val="80"/>
              </w:rPr>
            </w:pPr>
            <w:r>
              <w:rPr>
                <w:rFonts w:ascii="Cambria"/>
                <w:sz w:val="80"/>
              </w:rPr>
              <w:t>Pupil Well-being Policy</w:t>
            </w:r>
          </w:p>
        </w:tc>
      </w:tr>
      <w:tr w:rsidR="00790CE0">
        <w:trPr>
          <w:trHeight w:val="1170"/>
        </w:trPr>
        <w:tc>
          <w:tcPr>
            <w:tcW w:w="9061" w:type="dxa"/>
            <w:tcBorders>
              <w:left w:val="single" w:sz="18" w:space="0" w:color="4F81BC"/>
            </w:tcBorders>
          </w:tcPr>
          <w:p w:rsidR="00790CE0" w:rsidRDefault="00A14A60" w:rsidP="00737352">
            <w:pPr>
              <w:pStyle w:val="TableParagraph"/>
              <w:spacing w:before="109" w:line="281" w:lineRule="exact"/>
              <w:ind w:left="114"/>
              <w:rPr>
                <w:rFonts w:ascii="Cambria"/>
                <w:i/>
                <w:sz w:val="24"/>
              </w:rPr>
            </w:pPr>
            <w:r>
              <w:rPr>
                <w:rFonts w:ascii="Cambria"/>
                <w:i/>
                <w:sz w:val="24"/>
              </w:rPr>
              <w:t xml:space="preserve">This policy has been formulated by </w:t>
            </w:r>
            <w:r w:rsidR="00737352">
              <w:rPr>
                <w:rFonts w:ascii="Cambria"/>
                <w:i/>
                <w:sz w:val="24"/>
              </w:rPr>
              <w:t>Gneeveguilla NS</w:t>
            </w:r>
            <w:r>
              <w:rPr>
                <w:rFonts w:ascii="Cambria"/>
                <w:i/>
                <w:sz w:val="24"/>
              </w:rPr>
              <w:t xml:space="preserve"> to assist in the</w:t>
            </w:r>
          </w:p>
          <w:p w:rsidR="00790CE0" w:rsidRDefault="00A14A60">
            <w:pPr>
              <w:pStyle w:val="TableParagraph"/>
              <w:ind w:left="114"/>
              <w:rPr>
                <w:rFonts w:ascii="Cambria"/>
                <w:i/>
                <w:sz w:val="24"/>
              </w:rPr>
            </w:pPr>
            <w:r>
              <w:rPr>
                <w:rFonts w:ascii="Cambria"/>
                <w:i/>
                <w:sz w:val="24"/>
              </w:rPr>
              <w:t>development of a pupil well-being programme through the Health Promoting Schools initiative.</w:t>
            </w:r>
          </w:p>
        </w:tc>
      </w:tr>
    </w:tbl>
    <w:p w:rsidR="00790CE0" w:rsidRDefault="00790CE0">
      <w:pPr>
        <w:pStyle w:val="BodyText"/>
        <w:rPr>
          <w:rFonts w:ascii="Calibri"/>
          <w:sz w:val="20"/>
        </w:rPr>
      </w:pPr>
    </w:p>
    <w:p w:rsidR="00790CE0" w:rsidRDefault="00790CE0">
      <w:pPr>
        <w:pStyle w:val="BodyText"/>
        <w:rPr>
          <w:rFonts w:ascii="Calibri"/>
          <w:sz w:val="20"/>
        </w:rPr>
      </w:pPr>
    </w:p>
    <w:p w:rsidR="00790CE0" w:rsidRDefault="00790CE0">
      <w:pPr>
        <w:pStyle w:val="BodyText"/>
        <w:rPr>
          <w:rFonts w:ascii="Calibri"/>
          <w:sz w:val="20"/>
        </w:rPr>
      </w:pPr>
    </w:p>
    <w:p w:rsidR="00790CE0" w:rsidRDefault="00790CE0">
      <w:pPr>
        <w:pStyle w:val="BodyText"/>
        <w:spacing w:before="11"/>
        <w:rPr>
          <w:rFonts w:ascii="Calibri"/>
          <w:sz w:val="14"/>
        </w:rPr>
      </w:pPr>
    </w:p>
    <w:p w:rsidR="00790CE0" w:rsidRDefault="00A14A60">
      <w:pPr>
        <w:spacing w:before="101" w:line="327" w:lineRule="exact"/>
        <w:ind w:left="300"/>
        <w:rPr>
          <w:rFonts w:ascii="Cambria"/>
          <w:b/>
          <w:sz w:val="28"/>
        </w:rPr>
      </w:pPr>
      <w:r>
        <w:rPr>
          <w:rFonts w:ascii="Cambria"/>
          <w:b/>
          <w:sz w:val="28"/>
        </w:rPr>
        <w:t>Contents</w:t>
      </w:r>
    </w:p>
    <w:sdt>
      <w:sdtPr>
        <w:id w:val="1744224485"/>
        <w:docPartObj>
          <w:docPartGallery w:val="Table of Contents"/>
          <w:docPartUnique/>
        </w:docPartObj>
      </w:sdtPr>
      <w:sdtEndPr/>
      <w:sdtContent>
        <w:p w:rsidR="00790CE0" w:rsidRDefault="0087535E">
          <w:pPr>
            <w:pStyle w:val="TOC1"/>
            <w:tabs>
              <w:tab w:val="right" w:leader="dot" w:pos="8599"/>
            </w:tabs>
            <w:spacing w:before="0" w:line="280" w:lineRule="exact"/>
          </w:pPr>
          <w:hyperlink w:anchor="_bookmark0" w:history="1">
            <w:r w:rsidR="00A14A60">
              <w:t>Introduction:</w:t>
            </w:r>
            <w:r w:rsidR="00A14A60">
              <w:tab/>
              <w:t>3</w:t>
            </w:r>
          </w:hyperlink>
        </w:p>
        <w:p w:rsidR="00790CE0" w:rsidRDefault="0087535E">
          <w:pPr>
            <w:pStyle w:val="TOC1"/>
            <w:tabs>
              <w:tab w:val="right" w:leader="dot" w:pos="8599"/>
            </w:tabs>
          </w:pPr>
          <w:hyperlink w:anchor="_bookmark1" w:history="1">
            <w:r w:rsidR="00A14A60">
              <w:t>Whole School Approach</w:t>
            </w:r>
            <w:r w:rsidR="00A14A60">
              <w:rPr>
                <w:spacing w:val="-1"/>
              </w:rPr>
              <w:t xml:space="preserve"> </w:t>
            </w:r>
            <w:r w:rsidR="00A14A60">
              <w:t>to</w:t>
            </w:r>
            <w:r w:rsidR="00A14A60">
              <w:rPr>
                <w:spacing w:val="-1"/>
              </w:rPr>
              <w:t xml:space="preserve"> </w:t>
            </w:r>
            <w:r w:rsidR="00A14A60">
              <w:t>Well-being</w:t>
            </w:r>
            <w:r w:rsidR="00A14A60">
              <w:tab/>
              <w:t>3</w:t>
            </w:r>
          </w:hyperlink>
        </w:p>
        <w:p w:rsidR="00790CE0" w:rsidRDefault="0087535E">
          <w:pPr>
            <w:pStyle w:val="TOC1"/>
            <w:tabs>
              <w:tab w:val="right" w:leader="dot" w:pos="8599"/>
            </w:tabs>
          </w:pPr>
          <w:hyperlink w:anchor="_bookmark2" w:history="1">
            <w:r w:rsidR="00A14A60">
              <w:t>Benefits of promoting pupil well-being</w:t>
            </w:r>
            <w:r w:rsidR="00A14A60">
              <w:rPr>
                <w:spacing w:val="-6"/>
              </w:rPr>
              <w:t xml:space="preserve"> </w:t>
            </w:r>
            <w:r w:rsidR="00383EDF">
              <w:t>in Gneeveguilla NS</w:t>
            </w:r>
            <w:r w:rsidR="00A14A60">
              <w:tab/>
              <w:t>4</w:t>
            </w:r>
          </w:hyperlink>
        </w:p>
        <w:p w:rsidR="00790CE0" w:rsidRDefault="0087535E">
          <w:pPr>
            <w:pStyle w:val="TOC1"/>
            <w:tabs>
              <w:tab w:val="right" w:leader="dot" w:pos="8599"/>
            </w:tabs>
            <w:spacing w:before="101"/>
          </w:pPr>
          <w:hyperlink w:anchor="_bookmark3" w:history="1">
            <w:r w:rsidR="00A14A60">
              <w:t>The Department’s Wellbeing Policy Statement</w:t>
            </w:r>
            <w:r w:rsidR="00A14A60">
              <w:rPr>
                <w:spacing w:val="-11"/>
              </w:rPr>
              <w:t xml:space="preserve"> </w:t>
            </w:r>
            <w:r w:rsidR="00A14A60">
              <w:t>and</w:t>
            </w:r>
            <w:r w:rsidR="00A14A60">
              <w:rPr>
                <w:spacing w:val="-2"/>
              </w:rPr>
              <w:t xml:space="preserve"> </w:t>
            </w:r>
            <w:r w:rsidR="00A14A60">
              <w:t>Framework</w:t>
            </w:r>
            <w:r w:rsidR="00A14A60">
              <w:tab/>
              <w:t>4</w:t>
            </w:r>
          </w:hyperlink>
        </w:p>
        <w:p w:rsidR="00790CE0" w:rsidRDefault="0087535E">
          <w:pPr>
            <w:pStyle w:val="TOC1"/>
            <w:tabs>
              <w:tab w:val="right" w:leader="dot" w:pos="8599"/>
            </w:tabs>
          </w:pPr>
          <w:hyperlink w:anchor="_bookmark4" w:history="1">
            <w:r w:rsidR="00A14A60">
              <w:t>Role</w:t>
            </w:r>
            <w:r w:rsidR="00A14A60">
              <w:rPr>
                <w:spacing w:val="-1"/>
              </w:rPr>
              <w:t xml:space="preserve"> </w:t>
            </w:r>
            <w:r w:rsidR="00A14A60">
              <w:t>of teachers</w:t>
            </w:r>
            <w:r w:rsidR="00A14A60">
              <w:tab/>
              <w:t>7</w:t>
            </w:r>
          </w:hyperlink>
        </w:p>
        <w:p w:rsidR="00790CE0" w:rsidRDefault="0087535E">
          <w:pPr>
            <w:pStyle w:val="TOC1"/>
            <w:tabs>
              <w:tab w:val="right" w:leader="dot" w:pos="8599"/>
            </w:tabs>
          </w:pPr>
          <w:hyperlink w:anchor="_bookmark5" w:history="1">
            <w:r w:rsidR="00A14A60">
              <w:t>School Based Initiatives that</w:t>
            </w:r>
            <w:r w:rsidR="00A14A60">
              <w:rPr>
                <w:spacing w:val="-4"/>
              </w:rPr>
              <w:t xml:space="preserve"> </w:t>
            </w:r>
            <w:r w:rsidR="00A14A60">
              <w:t>Promote Well-being</w:t>
            </w:r>
            <w:r w:rsidR="00A14A60">
              <w:tab/>
              <w:t>7</w:t>
            </w:r>
          </w:hyperlink>
        </w:p>
        <w:p w:rsidR="00790CE0" w:rsidRDefault="0087535E">
          <w:pPr>
            <w:pStyle w:val="TOC1"/>
            <w:tabs>
              <w:tab w:val="right" w:leader="dot" w:pos="8599"/>
            </w:tabs>
            <w:spacing w:before="101"/>
          </w:pPr>
          <w:hyperlink w:anchor="_bookmark6" w:history="1">
            <w:r w:rsidR="00737352">
              <w:t>Gneeveguilla NS</w:t>
            </w:r>
            <w:r w:rsidR="00A14A60">
              <w:t xml:space="preserve"> well-being</w:t>
            </w:r>
            <w:r w:rsidR="00A14A60">
              <w:rPr>
                <w:spacing w:val="-3"/>
              </w:rPr>
              <w:t xml:space="preserve"> </w:t>
            </w:r>
            <w:r w:rsidR="00A14A60">
              <w:t>protective</w:t>
            </w:r>
            <w:r w:rsidR="00A14A60">
              <w:rPr>
                <w:spacing w:val="-1"/>
              </w:rPr>
              <w:t xml:space="preserve"> </w:t>
            </w:r>
            <w:r w:rsidR="00A14A60">
              <w:t>factors</w:t>
            </w:r>
            <w:r w:rsidR="00A14A60">
              <w:tab/>
              <w:t>8</w:t>
            </w:r>
          </w:hyperlink>
        </w:p>
        <w:p w:rsidR="00790CE0" w:rsidRDefault="0087535E">
          <w:pPr>
            <w:pStyle w:val="TOC1"/>
            <w:tabs>
              <w:tab w:val="right" w:leader="dot" w:pos="8599"/>
            </w:tabs>
          </w:pPr>
          <w:hyperlink w:anchor="_bookmark8" w:history="1">
            <w:r w:rsidR="00A14A60">
              <w:t>Well-being</w:t>
            </w:r>
            <w:r w:rsidR="00A14A60">
              <w:rPr>
                <w:spacing w:val="-2"/>
              </w:rPr>
              <w:t xml:space="preserve"> </w:t>
            </w:r>
            <w:r w:rsidR="00A14A60">
              <w:t>risk factors</w:t>
            </w:r>
            <w:r w:rsidR="00A14A60">
              <w:tab/>
              <w:t>9</w:t>
            </w:r>
          </w:hyperlink>
        </w:p>
        <w:p w:rsidR="00790CE0" w:rsidRDefault="0087535E">
          <w:pPr>
            <w:pStyle w:val="TOC1"/>
            <w:tabs>
              <w:tab w:val="right" w:leader="dot" w:pos="8599"/>
            </w:tabs>
          </w:pPr>
          <w:hyperlink w:anchor="_bookmark9" w:history="1">
            <w:r w:rsidR="00A14A60">
              <w:t>Stages in the Health Promoting Schools Process that</w:t>
            </w:r>
            <w:r w:rsidR="00A14A60">
              <w:rPr>
                <w:spacing w:val="-12"/>
              </w:rPr>
              <w:t xml:space="preserve"> </w:t>
            </w:r>
            <w:r w:rsidR="00A14A60">
              <w:t>supports</w:t>
            </w:r>
            <w:r w:rsidR="00A14A60">
              <w:rPr>
                <w:spacing w:val="-1"/>
              </w:rPr>
              <w:t xml:space="preserve"> </w:t>
            </w:r>
            <w:r w:rsidR="00A14A60">
              <w:t>well-being</w:t>
            </w:r>
            <w:r w:rsidR="00A14A60">
              <w:tab/>
              <w:t>9</w:t>
            </w:r>
          </w:hyperlink>
        </w:p>
        <w:p w:rsidR="00790CE0" w:rsidRDefault="0087535E">
          <w:pPr>
            <w:pStyle w:val="TOC1"/>
            <w:spacing w:before="98"/>
            <w:ind w:left="335"/>
          </w:pPr>
          <w:hyperlink w:anchor="_bookmark7" w:history="1">
            <w:r w:rsidR="00A14A60">
              <w:t>.................................................................................................................................................................9</w:t>
            </w:r>
          </w:hyperlink>
        </w:p>
        <w:p w:rsidR="00790CE0" w:rsidRDefault="0087535E">
          <w:pPr>
            <w:pStyle w:val="TOC1"/>
            <w:tabs>
              <w:tab w:val="right" w:leader="dot" w:pos="8595"/>
            </w:tabs>
          </w:pPr>
          <w:hyperlink w:anchor="_bookmark10" w:history="1">
            <w:r w:rsidR="00A14A60">
              <w:t>Supporting Individual Pupils: The Student Support</w:t>
            </w:r>
            <w:r w:rsidR="00A14A60">
              <w:rPr>
                <w:spacing w:val="-11"/>
              </w:rPr>
              <w:t xml:space="preserve"> </w:t>
            </w:r>
            <w:r w:rsidR="00A14A60">
              <w:t>Team</w:t>
            </w:r>
            <w:r w:rsidR="00A14A60">
              <w:rPr>
                <w:spacing w:val="-2"/>
              </w:rPr>
              <w:t xml:space="preserve"> </w:t>
            </w:r>
            <w:r w:rsidR="00A14A60">
              <w:t>(SST)</w:t>
            </w:r>
            <w:r w:rsidR="00A14A60">
              <w:tab/>
              <w:t>10</w:t>
            </w:r>
          </w:hyperlink>
        </w:p>
        <w:p w:rsidR="00790CE0" w:rsidRDefault="0087535E">
          <w:pPr>
            <w:pStyle w:val="TOC1"/>
            <w:tabs>
              <w:tab w:val="right" w:leader="dot" w:pos="8595"/>
            </w:tabs>
          </w:pPr>
          <w:hyperlink w:anchor="_bookmark11" w:history="1">
            <w:r w:rsidR="00A14A60">
              <w:t>Objectives and Rationale</w:t>
            </w:r>
            <w:r w:rsidR="00A14A60">
              <w:rPr>
                <w:spacing w:val="-3"/>
              </w:rPr>
              <w:t xml:space="preserve"> </w:t>
            </w:r>
            <w:r w:rsidR="00A14A60">
              <w:t>for</w:t>
            </w:r>
            <w:r w:rsidR="00A14A60">
              <w:rPr>
                <w:spacing w:val="-2"/>
              </w:rPr>
              <w:t xml:space="preserve"> </w:t>
            </w:r>
            <w:r w:rsidR="00A14A60">
              <w:t>SST:</w:t>
            </w:r>
            <w:r w:rsidR="00A14A60">
              <w:tab/>
              <w:t>10</w:t>
            </w:r>
          </w:hyperlink>
        </w:p>
        <w:p w:rsidR="00790CE0" w:rsidRDefault="0087535E">
          <w:pPr>
            <w:pStyle w:val="TOC1"/>
            <w:tabs>
              <w:tab w:val="right" w:leader="dot" w:pos="8595"/>
            </w:tabs>
            <w:spacing w:before="101"/>
          </w:pPr>
          <w:hyperlink w:anchor="_bookmark12" w:history="1">
            <w:r w:rsidR="00A14A60">
              <w:t>School Support Team and Code</w:t>
            </w:r>
            <w:r w:rsidR="00A14A60">
              <w:rPr>
                <w:spacing w:val="-5"/>
              </w:rPr>
              <w:t xml:space="preserve"> </w:t>
            </w:r>
            <w:r w:rsidR="00A14A60">
              <w:t>of Behaviour</w:t>
            </w:r>
            <w:r w:rsidR="00A14A60">
              <w:tab/>
              <w:t>11</w:t>
            </w:r>
          </w:hyperlink>
        </w:p>
        <w:p w:rsidR="00790CE0" w:rsidRDefault="0087535E">
          <w:pPr>
            <w:pStyle w:val="TOC1"/>
            <w:tabs>
              <w:tab w:val="right" w:leader="dot" w:pos="8595"/>
            </w:tabs>
            <w:spacing w:before="101"/>
          </w:pPr>
          <w:hyperlink w:anchor="_bookmark13" w:history="1">
            <w:r w:rsidR="00A14A60">
              <w:t>Members of the School</w:t>
            </w:r>
            <w:r w:rsidR="00A14A60">
              <w:rPr>
                <w:spacing w:val="-4"/>
              </w:rPr>
              <w:t xml:space="preserve"> </w:t>
            </w:r>
            <w:r w:rsidR="00A14A60">
              <w:t>Support</w:t>
            </w:r>
            <w:r w:rsidR="00A14A60">
              <w:rPr>
                <w:spacing w:val="-1"/>
              </w:rPr>
              <w:t xml:space="preserve"> </w:t>
            </w:r>
            <w:r w:rsidR="00A14A60">
              <w:t>Team:</w:t>
            </w:r>
            <w:r w:rsidR="00A14A60">
              <w:tab/>
              <w:t>11</w:t>
            </w:r>
          </w:hyperlink>
        </w:p>
        <w:p w:rsidR="00790CE0" w:rsidRDefault="0087535E">
          <w:pPr>
            <w:pStyle w:val="TOC1"/>
            <w:tabs>
              <w:tab w:val="right" w:leader="dot" w:pos="8595"/>
            </w:tabs>
          </w:pPr>
          <w:hyperlink w:anchor="_bookmark14" w:history="1">
            <w:r w:rsidR="00A14A60">
              <w:t>Student referral to the School</w:t>
            </w:r>
            <w:r w:rsidR="00A14A60">
              <w:rPr>
                <w:spacing w:val="-6"/>
              </w:rPr>
              <w:t xml:space="preserve"> </w:t>
            </w:r>
            <w:r w:rsidR="00A14A60">
              <w:t>Support</w:t>
            </w:r>
            <w:r w:rsidR="00A14A60">
              <w:rPr>
                <w:spacing w:val="-1"/>
              </w:rPr>
              <w:t xml:space="preserve"> </w:t>
            </w:r>
            <w:r w:rsidR="00A14A60">
              <w:t>Team:</w:t>
            </w:r>
            <w:r w:rsidR="00A14A60">
              <w:tab/>
              <w:t>11</w:t>
            </w:r>
          </w:hyperlink>
        </w:p>
        <w:p w:rsidR="00790CE0" w:rsidRDefault="0087535E">
          <w:pPr>
            <w:pStyle w:val="TOC1"/>
            <w:tabs>
              <w:tab w:val="right" w:leader="dot" w:pos="8595"/>
            </w:tabs>
          </w:pPr>
          <w:hyperlink w:anchor="_bookmark15" w:history="1">
            <w:r w:rsidR="00A14A60">
              <w:t>Once a student is referred to the</w:t>
            </w:r>
            <w:r w:rsidR="00A14A60">
              <w:rPr>
                <w:spacing w:val="-7"/>
              </w:rPr>
              <w:t xml:space="preserve"> </w:t>
            </w:r>
            <w:r w:rsidR="00A14A60">
              <w:t>Support</w:t>
            </w:r>
            <w:r w:rsidR="00A14A60">
              <w:rPr>
                <w:spacing w:val="-1"/>
              </w:rPr>
              <w:t xml:space="preserve"> </w:t>
            </w:r>
            <w:r w:rsidR="00A14A60">
              <w:t>Team:</w:t>
            </w:r>
            <w:r w:rsidR="00A14A60">
              <w:tab/>
              <w:t>12</w:t>
            </w:r>
          </w:hyperlink>
        </w:p>
        <w:p w:rsidR="00790CE0" w:rsidRDefault="0087535E">
          <w:pPr>
            <w:pStyle w:val="TOC1"/>
            <w:tabs>
              <w:tab w:val="right" w:leader="dot" w:pos="8595"/>
            </w:tabs>
          </w:pPr>
          <w:hyperlink w:anchor="_bookmark16" w:history="1">
            <w:r w:rsidR="00A14A60">
              <w:t>Documentation and communication of</w:t>
            </w:r>
            <w:r w:rsidR="00A14A60">
              <w:rPr>
                <w:spacing w:val="-3"/>
              </w:rPr>
              <w:t xml:space="preserve"> </w:t>
            </w:r>
            <w:r w:rsidR="00A14A60">
              <w:t>Support</w:t>
            </w:r>
            <w:r w:rsidR="00A14A60">
              <w:rPr>
                <w:spacing w:val="-1"/>
              </w:rPr>
              <w:t xml:space="preserve"> </w:t>
            </w:r>
            <w:r w:rsidR="00A14A60">
              <w:t>Plans:</w:t>
            </w:r>
            <w:r w:rsidR="00A14A60">
              <w:tab/>
              <w:t>12</w:t>
            </w:r>
          </w:hyperlink>
        </w:p>
        <w:p w:rsidR="00790CE0" w:rsidRDefault="0087535E">
          <w:pPr>
            <w:pStyle w:val="TOC1"/>
            <w:tabs>
              <w:tab w:val="right" w:leader="dot" w:pos="8595"/>
            </w:tabs>
          </w:pPr>
          <w:hyperlink w:anchor="_bookmark17" w:history="1">
            <w:r w:rsidR="00A14A60">
              <w:t>Confidentiality</w:t>
            </w:r>
            <w:r w:rsidR="00A14A60">
              <w:tab/>
              <w:t>13</w:t>
            </w:r>
          </w:hyperlink>
        </w:p>
        <w:p w:rsidR="00790CE0" w:rsidRDefault="0087535E">
          <w:pPr>
            <w:pStyle w:val="TOC1"/>
            <w:tabs>
              <w:tab w:val="right" w:leader="dot" w:pos="8595"/>
            </w:tabs>
            <w:spacing w:before="101"/>
          </w:pPr>
          <w:hyperlink w:anchor="_bookmark18" w:history="1">
            <w:r w:rsidR="00A14A60">
              <w:t>Communication</w:t>
            </w:r>
            <w:r w:rsidR="00A14A60">
              <w:tab/>
              <w:t>13</w:t>
            </w:r>
          </w:hyperlink>
        </w:p>
        <w:p w:rsidR="00790CE0" w:rsidRDefault="0087535E">
          <w:pPr>
            <w:pStyle w:val="TOC1"/>
            <w:tabs>
              <w:tab w:val="right" w:leader="dot" w:pos="8595"/>
            </w:tabs>
            <w:spacing w:before="97"/>
          </w:pPr>
          <w:hyperlink w:anchor="_bookmark19" w:history="1">
            <w:r w:rsidR="00A14A60">
              <w:t>Essential Elements of the Student</w:t>
            </w:r>
            <w:r w:rsidR="00A14A60">
              <w:rPr>
                <w:spacing w:val="-7"/>
              </w:rPr>
              <w:t xml:space="preserve"> </w:t>
            </w:r>
            <w:r w:rsidR="00A14A60">
              <w:t>Support</w:t>
            </w:r>
            <w:r w:rsidR="00A14A60">
              <w:rPr>
                <w:spacing w:val="-1"/>
              </w:rPr>
              <w:t xml:space="preserve"> </w:t>
            </w:r>
            <w:r w:rsidR="00A14A60">
              <w:t>Team</w:t>
            </w:r>
            <w:r w:rsidR="00A14A60">
              <w:tab/>
              <w:t>13</w:t>
            </w:r>
          </w:hyperlink>
        </w:p>
        <w:p w:rsidR="00790CE0" w:rsidRDefault="0087535E">
          <w:pPr>
            <w:pStyle w:val="TOC1"/>
            <w:tabs>
              <w:tab w:val="right" w:leader="dot" w:pos="8595"/>
            </w:tabs>
            <w:spacing w:before="101"/>
          </w:pPr>
          <w:hyperlink w:anchor="_bookmark20" w:history="1">
            <w:r w:rsidR="00A14A60">
              <w:t>School Support and School</w:t>
            </w:r>
            <w:r w:rsidR="00A14A60">
              <w:rPr>
                <w:spacing w:val="-5"/>
              </w:rPr>
              <w:t xml:space="preserve"> </w:t>
            </w:r>
            <w:r w:rsidR="00A14A60">
              <w:t>Support</w:t>
            </w:r>
            <w:r w:rsidR="00A14A60">
              <w:rPr>
                <w:spacing w:val="-1"/>
              </w:rPr>
              <w:t xml:space="preserve"> </w:t>
            </w:r>
            <w:r w:rsidR="00A14A60">
              <w:t>Plus</w:t>
            </w:r>
            <w:r w:rsidR="00A14A60">
              <w:tab/>
              <w:t>13</w:t>
            </w:r>
          </w:hyperlink>
        </w:p>
      </w:sdtContent>
    </w:sdt>
    <w:p w:rsidR="00790CE0" w:rsidRDefault="00790CE0">
      <w:pPr>
        <w:sectPr w:rsidR="00790CE0">
          <w:footerReference w:type="default" r:id="rId8"/>
          <w:type w:val="continuous"/>
          <w:pgSz w:w="11910" w:h="16840"/>
          <w:pgMar w:top="560" w:right="400" w:bottom="960" w:left="420" w:header="720" w:footer="778" w:gutter="0"/>
          <w:pgNumType w:start="1"/>
          <w:cols w:space="720"/>
        </w:sectPr>
      </w:pPr>
    </w:p>
    <w:p w:rsidR="00790CE0" w:rsidRDefault="0087535E">
      <w:pPr>
        <w:pStyle w:val="BodyText"/>
        <w:tabs>
          <w:tab w:val="right" w:leader="dot" w:pos="8595"/>
        </w:tabs>
        <w:spacing w:before="83"/>
        <w:ind w:left="300"/>
        <w:rPr>
          <w:rFonts w:ascii="Cambria"/>
        </w:rPr>
      </w:pPr>
      <w:hyperlink w:anchor="_bookmark21" w:history="1">
        <w:r w:rsidR="00A14A60">
          <w:rPr>
            <w:rFonts w:ascii="Cambria"/>
          </w:rPr>
          <w:t>Meetings</w:t>
        </w:r>
        <w:r w:rsidR="00A14A60">
          <w:rPr>
            <w:rFonts w:ascii="Cambria"/>
          </w:rPr>
          <w:tab/>
          <w:t>13</w:t>
        </w:r>
      </w:hyperlink>
    </w:p>
    <w:p w:rsidR="00790CE0" w:rsidRDefault="0087535E">
      <w:pPr>
        <w:pStyle w:val="BodyText"/>
        <w:tabs>
          <w:tab w:val="right" w:leader="dot" w:pos="8595"/>
        </w:tabs>
        <w:spacing w:before="100"/>
        <w:ind w:left="300"/>
        <w:rPr>
          <w:rFonts w:ascii="Cambria"/>
        </w:rPr>
      </w:pPr>
      <w:hyperlink w:anchor="_bookmark22" w:history="1">
        <w:r w:rsidR="00A14A60">
          <w:rPr>
            <w:rFonts w:ascii="Cambria"/>
          </w:rPr>
          <w:t>Programmes and/or</w:t>
        </w:r>
        <w:r w:rsidR="00A14A60">
          <w:rPr>
            <w:rFonts w:ascii="Cambria"/>
            <w:spacing w:val="-3"/>
          </w:rPr>
          <w:t xml:space="preserve"> </w:t>
        </w:r>
        <w:r w:rsidR="00A14A60">
          <w:rPr>
            <w:rFonts w:ascii="Cambria"/>
          </w:rPr>
          <w:t>External</w:t>
        </w:r>
        <w:r w:rsidR="00A14A60">
          <w:rPr>
            <w:rFonts w:ascii="Cambria"/>
            <w:spacing w:val="-1"/>
          </w:rPr>
          <w:t xml:space="preserve"> </w:t>
        </w:r>
        <w:r w:rsidR="00A14A60">
          <w:rPr>
            <w:rFonts w:ascii="Cambria"/>
          </w:rPr>
          <w:t>Facilitators</w:t>
        </w:r>
        <w:r w:rsidR="00A14A60">
          <w:rPr>
            <w:rFonts w:ascii="Cambria"/>
          </w:rPr>
          <w:tab/>
          <w:t>14</w:t>
        </w:r>
      </w:hyperlink>
    </w:p>
    <w:p w:rsidR="00790CE0" w:rsidRDefault="0087535E">
      <w:pPr>
        <w:pStyle w:val="BodyText"/>
        <w:tabs>
          <w:tab w:val="right" w:leader="dot" w:pos="8595"/>
        </w:tabs>
        <w:spacing w:before="101"/>
        <w:ind w:left="300"/>
        <w:rPr>
          <w:rFonts w:ascii="Cambria"/>
        </w:rPr>
      </w:pPr>
      <w:hyperlink w:anchor="_bookmark23" w:history="1">
        <w:r w:rsidR="00A14A60">
          <w:rPr>
            <w:rFonts w:ascii="Cambria"/>
          </w:rPr>
          <w:t>Whole school approach: Indicators</w:t>
        </w:r>
        <w:r w:rsidR="00A14A60">
          <w:rPr>
            <w:rFonts w:ascii="Cambria"/>
            <w:spacing w:val="-3"/>
          </w:rPr>
          <w:t xml:space="preserve"> </w:t>
        </w:r>
        <w:r w:rsidR="00A14A60">
          <w:rPr>
            <w:rFonts w:ascii="Cambria"/>
          </w:rPr>
          <w:t>of</w:t>
        </w:r>
        <w:r w:rsidR="00A14A60">
          <w:rPr>
            <w:rFonts w:ascii="Cambria"/>
            <w:spacing w:val="-1"/>
          </w:rPr>
          <w:t xml:space="preserve"> </w:t>
        </w:r>
        <w:r w:rsidR="00A14A60">
          <w:rPr>
            <w:rFonts w:ascii="Cambria"/>
          </w:rPr>
          <w:t>Success</w:t>
        </w:r>
        <w:r w:rsidR="00A14A60">
          <w:rPr>
            <w:rFonts w:ascii="Cambria"/>
          </w:rPr>
          <w:tab/>
          <w:t>14</w:t>
        </w:r>
      </w:hyperlink>
    </w:p>
    <w:p w:rsidR="00790CE0" w:rsidRDefault="0087535E">
      <w:pPr>
        <w:pStyle w:val="BodyText"/>
        <w:tabs>
          <w:tab w:val="right" w:leader="dot" w:pos="8595"/>
        </w:tabs>
        <w:spacing w:before="100"/>
        <w:ind w:left="300"/>
        <w:rPr>
          <w:rFonts w:ascii="Cambria"/>
        </w:rPr>
      </w:pPr>
      <w:hyperlink w:anchor="_bookmark24" w:history="1">
        <w:r w:rsidR="00A14A60">
          <w:rPr>
            <w:rFonts w:ascii="Cambria"/>
          </w:rPr>
          <w:t>Evaluation</w:t>
        </w:r>
        <w:r w:rsidR="00A14A60">
          <w:rPr>
            <w:rFonts w:ascii="Cambria"/>
          </w:rPr>
          <w:tab/>
          <w:t>15</w:t>
        </w:r>
      </w:hyperlink>
    </w:p>
    <w:p w:rsidR="00790CE0" w:rsidRDefault="0087535E">
      <w:pPr>
        <w:pStyle w:val="BodyText"/>
        <w:tabs>
          <w:tab w:val="right" w:leader="dot" w:pos="8595"/>
        </w:tabs>
        <w:spacing w:before="100"/>
        <w:ind w:left="300"/>
        <w:rPr>
          <w:rFonts w:ascii="Cambria"/>
        </w:rPr>
      </w:pPr>
      <w:hyperlink w:anchor="_bookmark25" w:history="1">
        <w:r w:rsidR="00A14A60">
          <w:rPr>
            <w:rFonts w:ascii="Cambria"/>
          </w:rPr>
          <w:t>Link with other policies in</w:t>
        </w:r>
        <w:r w:rsidR="00A14A60">
          <w:rPr>
            <w:rFonts w:ascii="Cambria"/>
            <w:spacing w:val="-5"/>
          </w:rPr>
          <w:t xml:space="preserve"> </w:t>
        </w:r>
        <w:r w:rsidR="00A14A60">
          <w:rPr>
            <w:rFonts w:ascii="Cambria"/>
          </w:rPr>
          <w:t>the school</w:t>
        </w:r>
        <w:r w:rsidR="00A14A60">
          <w:rPr>
            <w:rFonts w:ascii="Cambria"/>
          </w:rPr>
          <w:tab/>
          <w:t>15</w:t>
        </w:r>
      </w:hyperlink>
    </w:p>
    <w:p w:rsidR="00790CE0" w:rsidRDefault="0087535E">
      <w:pPr>
        <w:pStyle w:val="BodyText"/>
        <w:tabs>
          <w:tab w:val="right" w:leader="dot" w:pos="8595"/>
        </w:tabs>
        <w:spacing w:before="100"/>
        <w:ind w:left="300"/>
        <w:rPr>
          <w:rFonts w:ascii="Cambria"/>
        </w:rPr>
      </w:pPr>
      <w:hyperlink w:anchor="_bookmark26" w:history="1">
        <w:r w:rsidR="00A14A60">
          <w:rPr>
            <w:rFonts w:ascii="Cambria"/>
          </w:rPr>
          <w:t>Appendix 1:</w:t>
        </w:r>
        <w:r w:rsidR="00A14A60">
          <w:rPr>
            <w:rFonts w:ascii="Cambria"/>
            <w:spacing w:val="-2"/>
          </w:rPr>
          <w:t xml:space="preserve"> </w:t>
        </w:r>
        <w:r w:rsidR="00A14A60">
          <w:rPr>
            <w:rFonts w:ascii="Cambria"/>
          </w:rPr>
          <w:t>Well-being</w:t>
        </w:r>
        <w:r w:rsidR="00A14A60">
          <w:rPr>
            <w:rFonts w:ascii="Cambria"/>
            <w:spacing w:val="1"/>
          </w:rPr>
          <w:t xml:space="preserve"> </w:t>
        </w:r>
        <w:r w:rsidR="00A14A60">
          <w:rPr>
            <w:rFonts w:ascii="Cambria"/>
          </w:rPr>
          <w:t>framework</w:t>
        </w:r>
        <w:r w:rsidR="00A14A60">
          <w:rPr>
            <w:rFonts w:ascii="Cambria"/>
          </w:rPr>
          <w:tab/>
          <w:t>16</w:t>
        </w:r>
      </w:hyperlink>
    </w:p>
    <w:p w:rsidR="00790CE0" w:rsidRDefault="0087535E">
      <w:pPr>
        <w:pStyle w:val="BodyText"/>
        <w:tabs>
          <w:tab w:val="right" w:leader="dot" w:pos="8595"/>
        </w:tabs>
        <w:spacing w:before="98"/>
        <w:ind w:left="300"/>
        <w:rPr>
          <w:rFonts w:ascii="Cambria"/>
        </w:rPr>
      </w:pPr>
      <w:hyperlink w:anchor="_bookmark27" w:history="1">
        <w:r w:rsidR="00A14A60">
          <w:rPr>
            <w:rFonts w:ascii="Cambria"/>
          </w:rPr>
          <w:t>Appendix 3: Student Support Team</w:t>
        </w:r>
        <w:r w:rsidR="00A14A60">
          <w:rPr>
            <w:rFonts w:ascii="Cambria"/>
            <w:spacing w:val="-6"/>
          </w:rPr>
          <w:t xml:space="preserve"> </w:t>
        </w:r>
        <w:r w:rsidR="00A14A60">
          <w:rPr>
            <w:rFonts w:ascii="Cambria"/>
          </w:rPr>
          <w:t>Record</w:t>
        </w:r>
        <w:r w:rsidR="00A14A60">
          <w:rPr>
            <w:rFonts w:ascii="Cambria"/>
            <w:spacing w:val="-2"/>
          </w:rPr>
          <w:t xml:space="preserve"> </w:t>
        </w:r>
        <w:r w:rsidR="00A14A60">
          <w:rPr>
            <w:rFonts w:ascii="Cambria"/>
          </w:rPr>
          <w:t>Form</w:t>
        </w:r>
        <w:r w:rsidR="00A14A60">
          <w:rPr>
            <w:rFonts w:ascii="Cambria"/>
          </w:rPr>
          <w:tab/>
          <w:t>21</w:t>
        </w:r>
      </w:hyperlink>
    </w:p>
    <w:p w:rsidR="00790CE0" w:rsidRDefault="0087535E">
      <w:pPr>
        <w:pStyle w:val="BodyText"/>
        <w:tabs>
          <w:tab w:val="right" w:leader="dot" w:pos="8595"/>
        </w:tabs>
        <w:spacing w:before="100"/>
        <w:ind w:left="300"/>
        <w:rPr>
          <w:rFonts w:ascii="Cambria"/>
        </w:rPr>
      </w:pPr>
      <w:hyperlink w:anchor="_bookmark28" w:history="1">
        <w:r w:rsidR="00A14A60">
          <w:rPr>
            <w:rFonts w:ascii="Cambria"/>
          </w:rPr>
          <w:t>Appendix 4: SAMPLE RECORDING FORMAT</w:t>
        </w:r>
        <w:r w:rsidR="00A14A60">
          <w:rPr>
            <w:rFonts w:ascii="Cambria"/>
            <w:spacing w:val="-4"/>
          </w:rPr>
          <w:t xml:space="preserve"> </w:t>
        </w:r>
        <w:r w:rsidR="00A14A60">
          <w:rPr>
            <w:rFonts w:ascii="Cambria"/>
          </w:rPr>
          <w:t>FOR</w:t>
        </w:r>
        <w:r w:rsidR="00A14A60">
          <w:rPr>
            <w:rFonts w:ascii="Cambria"/>
            <w:spacing w:val="-1"/>
          </w:rPr>
          <w:t xml:space="preserve"> </w:t>
        </w:r>
        <w:r w:rsidR="00A14A60">
          <w:rPr>
            <w:rFonts w:ascii="Cambria"/>
          </w:rPr>
          <w:t>MEETINGS</w:t>
        </w:r>
        <w:r w:rsidR="00A14A60">
          <w:rPr>
            <w:rFonts w:ascii="Cambria"/>
          </w:rPr>
          <w:tab/>
          <w:t>22</w:t>
        </w:r>
      </w:hyperlink>
    </w:p>
    <w:p w:rsidR="00790CE0" w:rsidRDefault="0087535E">
      <w:pPr>
        <w:pStyle w:val="BodyText"/>
        <w:tabs>
          <w:tab w:val="right" w:leader="dot" w:pos="8595"/>
        </w:tabs>
        <w:spacing w:before="101"/>
        <w:ind w:left="300"/>
        <w:rPr>
          <w:rFonts w:ascii="Cambria"/>
        </w:rPr>
      </w:pPr>
      <w:hyperlink w:anchor="_bookmark29" w:history="1">
        <w:r w:rsidR="00A14A60">
          <w:rPr>
            <w:rFonts w:ascii="Cambria"/>
          </w:rPr>
          <w:t>Appendix 5: Student Care Team</w:t>
        </w:r>
        <w:r w:rsidR="00A14A60">
          <w:rPr>
            <w:rFonts w:ascii="Cambria"/>
            <w:spacing w:val="-4"/>
          </w:rPr>
          <w:t xml:space="preserve"> </w:t>
        </w:r>
        <w:r w:rsidR="00A14A60">
          <w:rPr>
            <w:rFonts w:ascii="Cambria"/>
          </w:rPr>
          <w:t>Review</w:t>
        </w:r>
        <w:r w:rsidR="00A14A60">
          <w:rPr>
            <w:rFonts w:ascii="Cambria"/>
            <w:spacing w:val="-1"/>
          </w:rPr>
          <w:t xml:space="preserve"> </w:t>
        </w:r>
        <w:r w:rsidR="00A14A60">
          <w:rPr>
            <w:rFonts w:ascii="Cambria"/>
          </w:rPr>
          <w:t>Record</w:t>
        </w:r>
        <w:r w:rsidR="00A14A60">
          <w:rPr>
            <w:rFonts w:ascii="Cambria"/>
          </w:rPr>
          <w:tab/>
          <w:t>23</w:t>
        </w:r>
      </w:hyperlink>
    </w:p>
    <w:p w:rsidR="00790CE0" w:rsidRDefault="00790CE0">
      <w:pPr>
        <w:rPr>
          <w:rFonts w:ascii="Cambria"/>
        </w:rPr>
        <w:sectPr w:rsidR="00790CE0">
          <w:footerReference w:type="default" r:id="rId9"/>
          <w:pgSz w:w="11910" w:h="16840"/>
          <w:pgMar w:top="880" w:right="400" w:bottom="960" w:left="420" w:header="0" w:footer="779" w:gutter="0"/>
          <w:pgNumType w:start="2"/>
          <w:cols w:space="720"/>
        </w:sectPr>
      </w:pPr>
    </w:p>
    <w:p w:rsidR="00790CE0" w:rsidRDefault="00A14A60">
      <w:pPr>
        <w:pStyle w:val="Heading2"/>
        <w:spacing w:before="83"/>
      </w:pPr>
      <w:bookmarkStart w:id="0" w:name="_bookmark0"/>
      <w:bookmarkEnd w:id="0"/>
      <w:r>
        <w:rPr>
          <w:color w:val="365F91"/>
        </w:rPr>
        <w:lastRenderedPageBreak/>
        <w:t>Introduction:</w:t>
      </w:r>
    </w:p>
    <w:p w:rsidR="00790CE0" w:rsidRDefault="00790CE0">
      <w:pPr>
        <w:pStyle w:val="BodyText"/>
        <w:rPr>
          <w:rFonts w:ascii="Cambria"/>
          <w:b/>
          <w:sz w:val="35"/>
        </w:rPr>
      </w:pPr>
    </w:p>
    <w:p w:rsidR="00790CE0" w:rsidRDefault="00737352">
      <w:pPr>
        <w:pStyle w:val="BodyText"/>
        <w:spacing w:line="360" w:lineRule="auto"/>
        <w:ind w:left="300" w:right="592"/>
      </w:pPr>
      <w:r>
        <w:t>Gneeveguilla NS</w:t>
      </w:r>
      <w:r w:rsidR="00A14A60">
        <w:t xml:space="preserve"> is currently </w:t>
      </w:r>
      <w:r w:rsidR="00A14A60">
        <w:rPr>
          <w:b/>
          <w:u w:val="thick"/>
        </w:rPr>
        <w:t>developing</w:t>
      </w:r>
      <w:r w:rsidR="00A14A60">
        <w:rPr>
          <w:b/>
        </w:rPr>
        <w:t xml:space="preserve"> </w:t>
      </w:r>
      <w:r w:rsidR="00A14A60">
        <w:t>a Wellbeing Promotion Process within the school, which is supported by the Department of Education and Skills (DoE) and the Health Service Executive (HSE). It is strongly supported by the “Health Promoting Schools” Model.</w:t>
      </w:r>
    </w:p>
    <w:p w:rsidR="00790CE0" w:rsidRDefault="00790CE0">
      <w:pPr>
        <w:pStyle w:val="BodyText"/>
        <w:spacing w:before="5"/>
        <w:rPr>
          <w:sz w:val="36"/>
        </w:rPr>
      </w:pPr>
    </w:p>
    <w:p w:rsidR="00790CE0" w:rsidRDefault="00A14A60">
      <w:pPr>
        <w:spacing w:line="360" w:lineRule="auto"/>
        <w:ind w:left="300" w:right="382" w:firstLine="60"/>
        <w:rPr>
          <w:sz w:val="24"/>
        </w:rPr>
      </w:pPr>
      <w:r>
        <w:rPr>
          <w:b/>
          <w:i/>
          <w:sz w:val="24"/>
        </w:rPr>
        <w:t xml:space="preserve">“Wellbeing is present when a person realises their potential, is resilient in dealing with the normal stresses of their life, takes care of their physical wellbeing and has a sense of purpose, connection and belonging to a wider community. It is a fluid way of being and needs nurturing throughout life.” </w:t>
      </w:r>
      <w:r>
        <w:rPr>
          <w:sz w:val="24"/>
        </w:rPr>
        <w:t>(WHO), 2001).</w:t>
      </w:r>
    </w:p>
    <w:p w:rsidR="00790CE0" w:rsidRDefault="00790CE0">
      <w:pPr>
        <w:pStyle w:val="BodyText"/>
        <w:spacing w:before="8"/>
        <w:rPr>
          <w:sz w:val="35"/>
        </w:rPr>
      </w:pPr>
    </w:p>
    <w:p w:rsidR="00790CE0" w:rsidRDefault="00737352">
      <w:pPr>
        <w:pStyle w:val="BodyText"/>
        <w:spacing w:before="1" w:line="360" w:lineRule="auto"/>
        <w:ind w:left="300" w:right="512"/>
      </w:pPr>
      <w:r>
        <w:t>Gneeveguilla NS</w:t>
      </w:r>
      <w:r w:rsidR="00A14A60">
        <w:t xml:space="preserve"> has a duty to provide the best quality and the most appropriate education in order to promote the wellbeing of our students. We also have a duty to protect students in our care at all times from any potentially harmful, inappropriate or misguided resources, interventions or programmes.</w:t>
      </w:r>
    </w:p>
    <w:p w:rsidR="00790CE0" w:rsidRDefault="00790CE0">
      <w:pPr>
        <w:pStyle w:val="BodyText"/>
        <w:rPr>
          <w:sz w:val="36"/>
        </w:rPr>
      </w:pPr>
    </w:p>
    <w:p w:rsidR="00790CE0" w:rsidRDefault="00737352">
      <w:pPr>
        <w:pStyle w:val="BodyText"/>
        <w:ind w:left="300"/>
      </w:pPr>
      <w:r>
        <w:t>Gneeveguilla NS</w:t>
      </w:r>
      <w:r w:rsidR="00A14A60">
        <w:t xml:space="preserve"> provides a two-tiered support to pupil well-being;</w:t>
      </w:r>
    </w:p>
    <w:p w:rsidR="00790CE0" w:rsidRDefault="00A14A60">
      <w:pPr>
        <w:pStyle w:val="ListParagraph"/>
        <w:numPr>
          <w:ilvl w:val="0"/>
          <w:numId w:val="6"/>
        </w:numPr>
        <w:tabs>
          <w:tab w:val="left" w:pos="1021"/>
        </w:tabs>
        <w:rPr>
          <w:sz w:val="24"/>
        </w:rPr>
      </w:pPr>
      <w:r>
        <w:rPr>
          <w:sz w:val="24"/>
        </w:rPr>
        <w:t>Whole School</w:t>
      </w:r>
      <w:r>
        <w:rPr>
          <w:spacing w:val="-1"/>
          <w:sz w:val="24"/>
        </w:rPr>
        <w:t xml:space="preserve"> </w:t>
      </w:r>
      <w:r>
        <w:rPr>
          <w:sz w:val="24"/>
        </w:rPr>
        <w:t>Approach</w:t>
      </w:r>
    </w:p>
    <w:p w:rsidR="00790CE0" w:rsidRDefault="00A14A60">
      <w:pPr>
        <w:pStyle w:val="ListParagraph"/>
        <w:numPr>
          <w:ilvl w:val="0"/>
          <w:numId w:val="6"/>
        </w:numPr>
        <w:tabs>
          <w:tab w:val="left" w:pos="1021"/>
        </w:tabs>
        <w:spacing w:before="139"/>
        <w:rPr>
          <w:sz w:val="24"/>
        </w:rPr>
      </w:pPr>
      <w:r>
        <w:rPr>
          <w:sz w:val="24"/>
        </w:rPr>
        <w:t>Individual Support through Student Support</w:t>
      </w:r>
      <w:r>
        <w:rPr>
          <w:spacing w:val="-1"/>
          <w:sz w:val="24"/>
        </w:rPr>
        <w:t xml:space="preserve"> </w:t>
      </w:r>
      <w:r>
        <w:rPr>
          <w:sz w:val="24"/>
        </w:rPr>
        <w:t>Team</w:t>
      </w:r>
    </w:p>
    <w:p w:rsidR="00790CE0" w:rsidRDefault="00790CE0">
      <w:pPr>
        <w:pStyle w:val="BodyText"/>
        <w:rPr>
          <w:sz w:val="26"/>
        </w:rPr>
      </w:pPr>
    </w:p>
    <w:p w:rsidR="00790CE0" w:rsidRDefault="00790CE0">
      <w:pPr>
        <w:pStyle w:val="BodyText"/>
        <w:rPr>
          <w:sz w:val="28"/>
        </w:rPr>
      </w:pPr>
    </w:p>
    <w:p w:rsidR="00790CE0" w:rsidRDefault="00A14A60">
      <w:pPr>
        <w:pStyle w:val="Heading2"/>
      </w:pPr>
      <w:bookmarkStart w:id="1" w:name="_bookmark1"/>
      <w:bookmarkEnd w:id="1"/>
      <w:r>
        <w:rPr>
          <w:color w:val="365F91"/>
        </w:rPr>
        <w:t>Whole School Approach to Well-being</w:t>
      </w:r>
    </w:p>
    <w:p w:rsidR="00790CE0" w:rsidRDefault="00A14A60">
      <w:pPr>
        <w:pStyle w:val="BodyText"/>
        <w:spacing w:before="273" w:line="360" w:lineRule="auto"/>
        <w:ind w:left="300" w:right="379"/>
      </w:pPr>
      <w:r>
        <w:t xml:space="preserve">A multi-component, preventative, whole school approach to the promotion of well-being, with interventions at both universal and targeted levels, is the priority for </w:t>
      </w:r>
      <w:r w:rsidR="00737352">
        <w:t>Gneeveguilla NS</w:t>
      </w:r>
      <w:r>
        <w:t>. This whole school approach involves all members of the school community engaging in a collaborative process of change to improve specific areas of school life that impact on well-being.</w:t>
      </w:r>
    </w:p>
    <w:p w:rsidR="00790CE0" w:rsidRDefault="00790CE0">
      <w:pPr>
        <w:pStyle w:val="BodyText"/>
        <w:spacing w:before="10"/>
        <w:rPr>
          <w:sz w:val="35"/>
        </w:rPr>
      </w:pPr>
    </w:p>
    <w:p w:rsidR="00790CE0" w:rsidRDefault="00A14A60">
      <w:pPr>
        <w:pStyle w:val="BodyText"/>
        <w:spacing w:line="360" w:lineRule="auto"/>
        <w:ind w:left="300" w:right="359"/>
      </w:pPr>
      <w:r>
        <w:t xml:space="preserve">By adopting a whole school approach </w:t>
      </w:r>
      <w:r w:rsidR="00737352">
        <w:t>Gneeveguilla NS</w:t>
      </w:r>
      <w:r>
        <w:t xml:space="preserve"> aims to produce a wide range of educational and social benefits for our pupils, including improved behaviour, increased inclusion, improved learning, greater social cohesion, increased social capital and improvements to mental health.</w:t>
      </w:r>
    </w:p>
    <w:p w:rsidR="00790CE0" w:rsidRDefault="00790CE0">
      <w:pPr>
        <w:pStyle w:val="BodyText"/>
        <w:spacing w:before="1"/>
        <w:rPr>
          <w:sz w:val="36"/>
        </w:rPr>
      </w:pPr>
    </w:p>
    <w:p w:rsidR="00790CE0" w:rsidRDefault="00A14A60">
      <w:pPr>
        <w:pStyle w:val="BodyText"/>
        <w:spacing w:line="360" w:lineRule="auto"/>
        <w:ind w:left="300" w:right="525"/>
      </w:pPr>
      <w:r>
        <w:t>This whole school approach supports the integration of systems within the school community. This creates capacity to be reflective and responsive to the needs of our school and the individuals who are part of the school community.</w:t>
      </w:r>
    </w:p>
    <w:p w:rsidR="00790CE0" w:rsidRDefault="00790CE0">
      <w:pPr>
        <w:pStyle w:val="BodyText"/>
        <w:rPr>
          <w:sz w:val="36"/>
        </w:rPr>
      </w:pPr>
    </w:p>
    <w:p w:rsidR="00790CE0" w:rsidRDefault="00A14A60">
      <w:pPr>
        <w:pStyle w:val="BodyText"/>
        <w:spacing w:line="360" w:lineRule="auto"/>
        <w:ind w:left="300" w:right="392"/>
      </w:pPr>
      <w:r>
        <w:t xml:space="preserve">Central to this is the role of </w:t>
      </w:r>
      <w:r w:rsidR="00737352">
        <w:t>Gneeveguilla NS</w:t>
      </w:r>
      <w:r>
        <w:t xml:space="preserve"> staff and the importance of building professional capacity to engage in a reflective process to implement and sustain well-being policy and strategies from within.</w:t>
      </w:r>
    </w:p>
    <w:p w:rsidR="00790CE0" w:rsidRDefault="00790CE0">
      <w:pPr>
        <w:spacing w:line="360" w:lineRule="auto"/>
        <w:sectPr w:rsidR="00790CE0">
          <w:pgSz w:w="11910" w:h="16840"/>
          <w:pgMar w:top="880" w:right="400" w:bottom="960" w:left="420" w:header="0" w:footer="779" w:gutter="0"/>
          <w:cols w:space="720"/>
        </w:sectPr>
      </w:pPr>
    </w:p>
    <w:p w:rsidR="00790CE0" w:rsidRDefault="00737352">
      <w:pPr>
        <w:pStyle w:val="BodyText"/>
        <w:spacing w:before="72" w:line="360" w:lineRule="auto"/>
        <w:ind w:left="300" w:right="725"/>
      </w:pPr>
      <w:r>
        <w:lastRenderedPageBreak/>
        <w:t>Gneeveguilla NS</w:t>
      </w:r>
      <w:r w:rsidR="00A14A60">
        <w:t xml:space="preserve"> is in a unique position to promote well-being, and social and emotional learning, and ensures a whole school approach to well-being promotion and early intervention, especially when considering appropriate use of external supports and</w:t>
      </w:r>
      <w:r w:rsidR="00A14A60">
        <w:rPr>
          <w:spacing w:val="-5"/>
        </w:rPr>
        <w:t xml:space="preserve"> </w:t>
      </w:r>
      <w:r w:rsidR="00A14A60">
        <w:t>services.</w:t>
      </w:r>
    </w:p>
    <w:p w:rsidR="00790CE0" w:rsidRDefault="00790CE0">
      <w:pPr>
        <w:pStyle w:val="BodyText"/>
        <w:spacing w:before="1"/>
        <w:rPr>
          <w:sz w:val="36"/>
        </w:rPr>
      </w:pPr>
    </w:p>
    <w:p w:rsidR="00790CE0" w:rsidRDefault="00A14A60">
      <w:pPr>
        <w:pStyle w:val="BodyText"/>
        <w:spacing w:line="360" w:lineRule="auto"/>
        <w:ind w:left="300" w:right="739"/>
      </w:pPr>
      <w:r>
        <w:t xml:space="preserve">Students flourish where there is a whole school approach to supporting their growth and where there is a shared belief in their potential for development, learning and well-being. </w:t>
      </w:r>
      <w:r w:rsidR="00383EDF">
        <w:t>Gneeveguilla NS</w:t>
      </w:r>
      <w:r>
        <w:t xml:space="preserve"> is responsible for providing an environment that nurtures and supports</w:t>
      </w:r>
      <w:r>
        <w:rPr>
          <w:spacing w:val="-2"/>
        </w:rPr>
        <w:t xml:space="preserve"> </w:t>
      </w:r>
      <w:r>
        <w:t>students.</w:t>
      </w:r>
    </w:p>
    <w:p w:rsidR="00790CE0" w:rsidRDefault="00790CE0">
      <w:pPr>
        <w:pStyle w:val="BodyText"/>
        <w:rPr>
          <w:sz w:val="26"/>
        </w:rPr>
      </w:pPr>
    </w:p>
    <w:p w:rsidR="00790CE0" w:rsidRDefault="00790CE0">
      <w:pPr>
        <w:pStyle w:val="BodyText"/>
        <w:rPr>
          <w:sz w:val="26"/>
        </w:rPr>
      </w:pPr>
    </w:p>
    <w:p w:rsidR="00790CE0" w:rsidRDefault="00790CE0">
      <w:pPr>
        <w:pStyle w:val="BodyText"/>
        <w:spacing w:before="4"/>
        <w:rPr>
          <w:sz w:val="26"/>
        </w:rPr>
      </w:pPr>
    </w:p>
    <w:p w:rsidR="00790CE0" w:rsidRDefault="00A14A60">
      <w:pPr>
        <w:pStyle w:val="Heading2"/>
      </w:pPr>
      <w:bookmarkStart w:id="2" w:name="_bookmark2"/>
      <w:bookmarkEnd w:id="2"/>
      <w:r>
        <w:rPr>
          <w:color w:val="365F91"/>
        </w:rPr>
        <w:t xml:space="preserve">Benefits of promoting pupil well-being in </w:t>
      </w:r>
      <w:r w:rsidR="00383EDF">
        <w:rPr>
          <w:color w:val="365F91"/>
        </w:rPr>
        <w:t>Gneeveguilla NS</w:t>
      </w:r>
    </w:p>
    <w:p w:rsidR="00790CE0" w:rsidRDefault="00A14A60">
      <w:pPr>
        <w:pStyle w:val="BodyText"/>
        <w:spacing w:before="160"/>
        <w:ind w:left="300"/>
      </w:pPr>
      <w:r>
        <w:t>By implementing a whole school approach to well-being the benefits include;</w:t>
      </w:r>
    </w:p>
    <w:p w:rsidR="00790CE0" w:rsidRDefault="00A14A60">
      <w:pPr>
        <w:pStyle w:val="ListParagraph"/>
        <w:numPr>
          <w:ilvl w:val="0"/>
          <w:numId w:val="5"/>
        </w:numPr>
        <w:tabs>
          <w:tab w:val="left" w:pos="1020"/>
          <w:tab w:val="left" w:pos="1021"/>
        </w:tabs>
        <w:rPr>
          <w:sz w:val="24"/>
        </w:rPr>
      </w:pPr>
      <w:r>
        <w:rPr>
          <w:sz w:val="24"/>
        </w:rPr>
        <w:t>Better learning results for</w:t>
      </w:r>
      <w:r>
        <w:rPr>
          <w:spacing w:val="-6"/>
          <w:sz w:val="24"/>
        </w:rPr>
        <w:t xml:space="preserve"> </w:t>
      </w:r>
      <w:r>
        <w:rPr>
          <w:sz w:val="24"/>
        </w:rPr>
        <w:t>pupils</w:t>
      </w:r>
    </w:p>
    <w:p w:rsidR="00790CE0" w:rsidRDefault="00A14A60">
      <w:pPr>
        <w:pStyle w:val="ListParagraph"/>
        <w:numPr>
          <w:ilvl w:val="0"/>
          <w:numId w:val="5"/>
        </w:numPr>
        <w:tabs>
          <w:tab w:val="left" w:pos="1020"/>
          <w:tab w:val="left" w:pos="1021"/>
        </w:tabs>
        <w:rPr>
          <w:sz w:val="24"/>
        </w:rPr>
      </w:pPr>
      <w:r>
        <w:rPr>
          <w:sz w:val="24"/>
        </w:rPr>
        <w:t>More done to promote staff</w:t>
      </w:r>
      <w:r>
        <w:rPr>
          <w:spacing w:val="-6"/>
          <w:sz w:val="24"/>
        </w:rPr>
        <w:t xml:space="preserve"> </w:t>
      </w:r>
      <w:r>
        <w:rPr>
          <w:sz w:val="24"/>
        </w:rPr>
        <w:t>health</w:t>
      </w:r>
    </w:p>
    <w:p w:rsidR="00790CE0" w:rsidRDefault="00A14A60">
      <w:pPr>
        <w:pStyle w:val="ListParagraph"/>
        <w:numPr>
          <w:ilvl w:val="0"/>
          <w:numId w:val="5"/>
        </w:numPr>
        <w:tabs>
          <w:tab w:val="left" w:pos="1020"/>
          <w:tab w:val="left" w:pos="1021"/>
        </w:tabs>
        <w:spacing w:before="139"/>
        <w:rPr>
          <w:sz w:val="24"/>
        </w:rPr>
      </w:pPr>
      <w:r>
        <w:rPr>
          <w:sz w:val="24"/>
        </w:rPr>
        <w:t>A co-ordinated approach to social, physical and environmental needs</w:t>
      </w:r>
    </w:p>
    <w:p w:rsidR="00790CE0" w:rsidRDefault="00A14A60">
      <w:pPr>
        <w:pStyle w:val="ListParagraph"/>
        <w:numPr>
          <w:ilvl w:val="0"/>
          <w:numId w:val="5"/>
        </w:numPr>
        <w:tabs>
          <w:tab w:val="left" w:pos="1020"/>
          <w:tab w:val="left" w:pos="1021"/>
        </w:tabs>
        <w:rPr>
          <w:sz w:val="24"/>
        </w:rPr>
      </w:pPr>
      <w:r>
        <w:rPr>
          <w:sz w:val="24"/>
        </w:rPr>
        <w:t>Increased pupil</w:t>
      </w:r>
      <w:r>
        <w:rPr>
          <w:spacing w:val="-1"/>
          <w:sz w:val="24"/>
        </w:rPr>
        <w:t xml:space="preserve"> </w:t>
      </w:r>
      <w:r>
        <w:rPr>
          <w:sz w:val="24"/>
        </w:rPr>
        <w:t>self-esteem</w:t>
      </w:r>
    </w:p>
    <w:p w:rsidR="00790CE0" w:rsidRDefault="00A14A60">
      <w:pPr>
        <w:pStyle w:val="ListParagraph"/>
        <w:numPr>
          <w:ilvl w:val="0"/>
          <w:numId w:val="5"/>
        </w:numPr>
        <w:tabs>
          <w:tab w:val="left" w:pos="1020"/>
          <w:tab w:val="left" w:pos="1021"/>
        </w:tabs>
        <w:spacing w:before="139"/>
        <w:rPr>
          <w:sz w:val="24"/>
        </w:rPr>
      </w:pPr>
      <w:r>
        <w:rPr>
          <w:sz w:val="24"/>
        </w:rPr>
        <w:t>Lowered incidence of</w:t>
      </w:r>
      <w:r>
        <w:rPr>
          <w:spacing w:val="-2"/>
          <w:sz w:val="24"/>
        </w:rPr>
        <w:t xml:space="preserve"> </w:t>
      </w:r>
      <w:r>
        <w:rPr>
          <w:sz w:val="24"/>
        </w:rPr>
        <w:t>bullying</w:t>
      </w:r>
    </w:p>
    <w:p w:rsidR="00790CE0" w:rsidRDefault="00A14A60">
      <w:pPr>
        <w:pStyle w:val="ListParagraph"/>
        <w:numPr>
          <w:ilvl w:val="0"/>
          <w:numId w:val="5"/>
        </w:numPr>
        <w:tabs>
          <w:tab w:val="left" w:pos="1020"/>
          <w:tab w:val="left" w:pos="1021"/>
        </w:tabs>
        <w:rPr>
          <w:sz w:val="24"/>
        </w:rPr>
      </w:pPr>
      <w:r>
        <w:rPr>
          <w:sz w:val="24"/>
        </w:rPr>
        <w:t>School environment is safer and more</w:t>
      </w:r>
      <w:r>
        <w:rPr>
          <w:spacing w:val="-8"/>
          <w:sz w:val="24"/>
        </w:rPr>
        <w:t xml:space="preserve"> </w:t>
      </w:r>
      <w:r>
        <w:rPr>
          <w:sz w:val="24"/>
        </w:rPr>
        <w:t>secure</w:t>
      </w:r>
    </w:p>
    <w:p w:rsidR="00790CE0" w:rsidRDefault="00A14A60">
      <w:pPr>
        <w:pStyle w:val="ListParagraph"/>
        <w:numPr>
          <w:ilvl w:val="0"/>
          <w:numId w:val="5"/>
        </w:numPr>
        <w:tabs>
          <w:tab w:val="left" w:pos="1020"/>
          <w:tab w:val="left" w:pos="1021"/>
        </w:tabs>
        <w:spacing w:before="139"/>
        <w:rPr>
          <w:sz w:val="24"/>
        </w:rPr>
      </w:pPr>
      <w:r>
        <w:rPr>
          <w:sz w:val="24"/>
        </w:rPr>
        <w:t>Better understanding of schools’ health</w:t>
      </w:r>
      <w:r>
        <w:rPr>
          <w:spacing w:val="-10"/>
          <w:sz w:val="24"/>
        </w:rPr>
        <w:t xml:space="preserve"> </w:t>
      </w:r>
      <w:r>
        <w:rPr>
          <w:sz w:val="24"/>
        </w:rPr>
        <w:t>aims</w:t>
      </w:r>
    </w:p>
    <w:p w:rsidR="00790CE0" w:rsidRDefault="00A14A60">
      <w:pPr>
        <w:pStyle w:val="ListParagraph"/>
        <w:numPr>
          <w:ilvl w:val="0"/>
          <w:numId w:val="5"/>
        </w:numPr>
        <w:tabs>
          <w:tab w:val="left" w:pos="1020"/>
          <w:tab w:val="left" w:pos="1021"/>
        </w:tabs>
        <w:rPr>
          <w:sz w:val="24"/>
        </w:rPr>
      </w:pPr>
      <w:r>
        <w:rPr>
          <w:sz w:val="24"/>
        </w:rPr>
        <w:t>Improved relationships within the</w:t>
      </w:r>
      <w:r>
        <w:rPr>
          <w:spacing w:val="-2"/>
          <w:sz w:val="24"/>
        </w:rPr>
        <w:t xml:space="preserve"> </w:t>
      </w:r>
      <w:r>
        <w:rPr>
          <w:sz w:val="24"/>
        </w:rPr>
        <w:t>school</w:t>
      </w:r>
    </w:p>
    <w:p w:rsidR="00790CE0" w:rsidRDefault="00A14A60">
      <w:pPr>
        <w:pStyle w:val="ListParagraph"/>
        <w:numPr>
          <w:ilvl w:val="0"/>
          <w:numId w:val="5"/>
        </w:numPr>
        <w:tabs>
          <w:tab w:val="left" w:pos="1020"/>
          <w:tab w:val="left" w:pos="1021"/>
        </w:tabs>
        <w:spacing w:before="139"/>
        <w:rPr>
          <w:sz w:val="24"/>
        </w:rPr>
      </w:pPr>
      <w:r>
        <w:rPr>
          <w:sz w:val="24"/>
        </w:rPr>
        <w:t>More involvement of</w:t>
      </w:r>
      <w:r>
        <w:rPr>
          <w:spacing w:val="-4"/>
          <w:sz w:val="24"/>
        </w:rPr>
        <w:t xml:space="preserve"> </w:t>
      </w:r>
      <w:r>
        <w:rPr>
          <w:sz w:val="24"/>
        </w:rPr>
        <w:t>parents/guardians</w:t>
      </w:r>
    </w:p>
    <w:p w:rsidR="00790CE0" w:rsidRDefault="00A14A60">
      <w:pPr>
        <w:pStyle w:val="ListParagraph"/>
        <w:numPr>
          <w:ilvl w:val="0"/>
          <w:numId w:val="5"/>
        </w:numPr>
        <w:tabs>
          <w:tab w:val="left" w:pos="1020"/>
          <w:tab w:val="left" w:pos="1021"/>
        </w:tabs>
        <w:rPr>
          <w:sz w:val="24"/>
        </w:rPr>
      </w:pPr>
      <w:r>
        <w:rPr>
          <w:sz w:val="24"/>
        </w:rPr>
        <w:t>Better use of outside</w:t>
      </w:r>
      <w:r>
        <w:rPr>
          <w:spacing w:val="-3"/>
          <w:sz w:val="24"/>
        </w:rPr>
        <w:t xml:space="preserve"> </w:t>
      </w:r>
      <w:r>
        <w:rPr>
          <w:sz w:val="24"/>
        </w:rPr>
        <w:t>agencies</w:t>
      </w:r>
    </w:p>
    <w:p w:rsidR="00790CE0" w:rsidRDefault="00A14A60">
      <w:pPr>
        <w:pStyle w:val="ListParagraph"/>
        <w:numPr>
          <w:ilvl w:val="0"/>
          <w:numId w:val="5"/>
        </w:numPr>
        <w:tabs>
          <w:tab w:val="left" w:pos="1020"/>
          <w:tab w:val="left" w:pos="1021"/>
        </w:tabs>
        <w:spacing w:before="139"/>
        <w:rPr>
          <w:sz w:val="24"/>
        </w:rPr>
      </w:pPr>
      <w:r>
        <w:rPr>
          <w:sz w:val="24"/>
        </w:rPr>
        <w:t>Pupils receive better quality</w:t>
      </w:r>
      <w:r>
        <w:rPr>
          <w:spacing w:val="-6"/>
          <w:sz w:val="24"/>
        </w:rPr>
        <w:t xml:space="preserve"> </w:t>
      </w:r>
      <w:r>
        <w:rPr>
          <w:sz w:val="24"/>
        </w:rPr>
        <w:t>education</w:t>
      </w:r>
    </w:p>
    <w:p w:rsidR="00790CE0" w:rsidRDefault="00790CE0">
      <w:pPr>
        <w:pStyle w:val="BodyText"/>
        <w:rPr>
          <w:sz w:val="26"/>
        </w:rPr>
      </w:pPr>
    </w:p>
    <w:p w:rsidR="00790CE0" w:rsidRDefault="00A14A60" w:rsidP="00383EDF">
      <w:pPr>
        <w:pStyle w:val="Heading2"/>
        <w:ind w:left="0" w:firstLine="300"/>
      </w:pPr>
      <w:bookmarkStart w:id="3" w:name="_bookmark3"/>
      <w:bookmarkEnd w:id="3"/>
      <w:r>
        <w:rPr>
          <w:color w:val="365F91"/>
        </w:rPr>
        <w:t>The Department’s Wellbeing Policy Statement and Framework</w:t>
      </w:r>
    </w:p>
    <w:p w:rsidR="00790CE0" w:rsidRDefault="00790CE0">
      <w:pPr>
        <w:pStyle w:val="BodyText"/>
        <w:spacing w:before="2"/>
        <w:rPr>
          <w:rFonts w:ascii="Cambria"/>
          <w:b/>
          <w:sz w:val="35"/>
        </w:rPr>
      </w:pPr>
    </w:p>
    <w:p w:rsidR="00790CE0" w:rsidRDefault="00A14A60">
      <w:pPr>
        <w:pStyle w:val="BodyText"/>
        <w:spacing w:line="360" w:lineRule="auto"/>
        <w:ind w:left="300" w:right="526"/>
      </w:pPr>
      <w:r>
        <w:t>The Department’s Wellbeing Policy Statement and Framework for Practice assists schools in ensuring that well-being promotion is embedded within the school’s existing practice. The school’s review and development process using the Wellbeing Policy Statement and Framework for Practice provides guidance and practical resources to assist in the further enhancement of whole school approaches to well-being promotion in the areas of:</w:t>
      </w:r>
    </w:p>
    <w:p w:rsidR="00790CE0" w:rsidRDefault="00790CE0">
      <w:pPr>
        <w:pStyle w:val="BodyText"/>
        <w:spacing w:before="9"/>
        <w:rPr>
          <w:sz w:val="35"/>
        </w:rPr>
      </w:pPr>
    </w:p>
    <w:p w:rsidR="00790CE0" w:rsidRDefault="00A14A60">
      <w:pPr>
        <w:pStyle w:val="ListParagraph"/>
        <w:numPr>
          <w:ilvl w:val="0"/>
          <w:numId w:val="4"/>
        </w:numPr>
        <w:tabs>
          <w:tab w:val="left" w:pos="1020"/>
          <w:tab w:val="left" w:pos="1021"/>
        </w:tabs>
        <w:spacing w:before="0"/>
        <w:rPr>
          <w:sz w:val="24"/>
        </w:rPr>
      </w:pPr>
      <w:r>
        <w:rPr>
          <w:sz w:val="24"/>
        </w:rPr>
        <w:t>culture and</w:t>
      </w:r>
      <w:r>
        <w:rPr>
          <w:spacing w:val="-3"/>
          <w:sz w:val="24"/>
        </w:rPr>
        <w:t xml:space="preserve"> </w:t>
      </w:r>
      <w:r>
        <w:rPr>
          <w:sz w:val="24"/>
        </w:rPr>
        <w:t>environment</w:t>
      </w:r>
    </w:p>
    <w:p w:rsidR="00790CE0" w:rsidRDefault="00790CE0">
      <w:pPr>
        <w:rPr>
          <w:sz w:val="24"/>
        </w:rPr>
        <w:sectPr w:rsidR="00790CE0">
          <w:pgSz w:w="11910" w:h="16840"/>
          <w:pgMar w:top="1300" w:right="400" w:bottom="960" w:left="420" w:header="0" w:footer="779" w:gutter="0"/>
          <w:cols w:space="720"/>
        </w:sectPr>
      </w:pPr>
    </w:p>
    <w:p w:rsidR="00790CE0" w:rsidRDefault="00A14A60">
      <w:pPr>
        <w:pStyle w:val="ListParagraph"/>
        <w:numPr>
          <w:ilvl w:val="0"/>
          <w:numId w:val="4"/>
        </w:numPr>
        <w:tabs>
          <w:tab w:val="left" w:pos="1020"/>
          <w:tab w:val="left" w:pos="1021"/>
        </w:tabs>
        <w:spacing w:before="79"/>
        <w:rPr>
          <w:sz w:val="24"/>
        </w:rPr>
      </w:pPr>
      <w:r>
        <w:rPr>
          <w:sz w:val="24"/>
        </w:rPr>
        <w:lastRenderedPageBreak/>
        <w:t>curriculum (teaching and</w:t>
      </w:r>
      <w:r>
        <w:rPr>
          <w:spacing w:val="-2"/>
          <w:sz w:val="24"/>
        </w:rPr>
        <w:t xml:space="preserve"> </w:t>
      </w:r>
      <w:r>
        <w:rPr>
          <w:sz w:val="24"/>
        </w:rPr>
        <w:t>learning)</w:t>
      </w:r>
    </w:p>
    <w:p w:rsidR="00790CE0" w:rsidRDefault="00A14A60">
      <w:pPr>
        <w:pStyle w:val="ListParagraph"/>
        <w:numPr>
          <w:ilvl w:val="0"/>
          <w:numId w:val="4"/>
        </w:numPr>
        <w:tabs>
          <w:tab w:val="left" w:pos="1020"/>
          <w:tab w:val="left" w:pos="1021"/>
        </w:tabs>
        <w:spacing w:before="138"/>
        <w:rPr>
          <w:sz w:val="24"/>
        </w:rPr>
      </w:pPr>
      <w:r>
        <w:rPr>
          <w:sz w:val="24"/>
        </w:rPr>
        <w:t>policy and</w:t>
      </w:r>
      <w:r>
        <w:rPr>
          <w:spacing w:val="-5"/>
          <w:sz w:val="24"/>
        </w:rPr>
        <w:t xml:space="preserve"> </w:t>
      </w:r>
      <w:r>
        <w:rPr>
          <w:sz w:val="24"/>
        </w:rPr>
        <w:t>planning</w:t>
      </w:r>
    </w:p>
    <w:p w:rsidR="00790CE0" w:rsidRDefault="00A14A60">
      <w:pPr>
        <w:pStyle w:val="ListParagraph"/>
        <w:numPr>
          <w:ilvl w:val="0"/>
          <w:numId w:val="4"/>
        </w:numPr>
        <w:tabs>
          <w:tab w:val="left" w:pos="1020"/>
          <w:tab w:val="left" w:pos="1021"/>
        </w:tabs>
        <w:spacing w:before="136"/>
        <w:rPr>
          <w:sz w:val="24"/>
        </w:rPr>
      </w:pPr>
      <w:r>
        <w:rPr>
          <w:sz w:val="24"/>
        </w:rPr>
        <w:t>relationships and</w:t>
      </w:r>
      <w:r>
        <w:rPr>
          <w:spacing w:val="-1"/>
          <w:sz w:val="24"/>
        </w:rPr>
        <w:t xml:space="preserve"> </w:t>
      </w:r>
      <w:r>
        <w:rPr>
          <w:sz w:val="24"/>
        </w:rPr>
        <w:t>partnerships</w:t>
      </w:r>
    </w:p>
    <w:p w:rsidR="00790CE0" w:rsidRDefault="00790CE0">
      <w:pPr>
        <w:pStyle w:val="BodyText"/>
        <w:rPr>
          <w:sz w:val="20"/>
        </w:rPr>
      </w:pPr>
    </w:p>
    <w:p w:rsidR="00790CE0" w:rsidRDefault="00A14A60">
      <w:pPr>
        <w:pStyle w:val="BodyText"/>
        <w:spacing w:before="5"/>
        <w:rPr>
          <w:sz w:val="17"/>
        </w:rPr>
      </w:pPr>
      <w:r>
        <w:rPr>
          <w:noProof/>
          <w:lang w:val="en-IE" w:eastAsia="en-IE" w:bidi="ar-SA"/>
        </w:rPr>
        <w:drawing>
          <wp:anchor distT="0" distB="0" distL="0" distR="0" simplePos="0" relativeHeight="251659264" behindDoc="0" locked="0" layoutInCell="1" allowOverlap="1">
            <wp:simplePos x="0" y="0"/>
            <wp:positionH relativeFrom="page">
              <wp:posOffset>815912</wp:posOffset>
            </wp:positionH>
            <wp:positionV relativeFrom="paragraph">
              <wp:posOffset>152473</wp:posOffset>
            </wp:positionV>
            <wp:extent cx="5807862" cy="4427220"/>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0" cstate="print"/>
                    <a:stretch>
                      <a:fillRect/>
                    </a:stretch>
                  </pic:blipFill>
                  <pic:spPr>
                    <a:xfrm>
                      <a:off x="0" y="0"/>
                      <a:ext cx="5807862" cy="4427220"/>
                    </a:xfrm>
                    <a:prstGeom prst="rect">
                      <a:avLst/>
                    </a:prstGeom>
                  </pic:spPr>
                </pic:pic>
              </a:graphicData>
            </a:graphic>
          </wp:anchor>
        </w:drawing>
      </w:r>
    </w:p>
    <w:p w:rsidR="00790CE0" w:rsidRDefault="00790CE0">
      <w:pPr>
        <w:pStyle w:val="BodyText"/>
        <w:rPr>
          <w:sz w:val="28"/>
        </w:rPr>
      </w:pPr>
    </w:p>
    <w:p w:rsidR="00790CE0" w:rsidRDefault="00A14A60">
      <w:pPr>
        <w:spacing w:before="217"/>
        <w:ind w:left="300"/>
        <w:rPr>
          <w:rFonts w:ascii="Cambria"/>
          <w:i/>
          <w:sz w:val="24"/>
        </w:rPr>
      </w:pPr>
      <w:r>
        <w:rPr>
          <w:rFonts w:ascii="Cambria"/>
          <w:i/>
          <w:color w:val="4F81BC"/>
          <w:sz w:val="24"/>
        </w:rPr>
        <w:t>Environment</w:t>
      </w:r>
    </w:p>
    <w:p w:rsidR="00790CE0" w:rsidRDefault="00790CE0">
      <w:pPr>
        <w:pStyle w:val="BodyText"/>
        <w:spacing w:before="10"/>
        <w:rPr>
          <w:rFonts w:ascii="Cambria"/>
          <w:i/>
          <w:sz w:val="34"/>
        </w:rPr>
      </w:pPr>
    </w:p>
    <w:p w:rsidR="00790CE0" w:rsidRDefault="00383EDF">
      <w:pPr>
        <w:pStyle w:val="BodyText"/>
        <w:spacing w:line="360" w:lineRule="auto"/>
        <w:ind w:left="300" w:right="673"/>
      </w:pPr>
      <w:r>
        <w:t>Gneeveguilla NS</w:t>
      </w:r>
      <w:r w:rsidR="00A14A60">
        <w:t xml:space="preserve"> aims to foster an environment that enhances competence and well-being; one that consciously fosters warm relationships, encourages participation, develops pupil and teacher autonomy and cultivates clarity about boundaries, rules and positive expectations.</w:t>
      </w:r>
    </w:p>
    <w:p w:rsidR="00790CE0" w:rsidRDefault="00790CE0">
      <w:pPr>
        <w:pStyle w:val="BodyText"/>
        <w:spacing w:before="1"/>
        <w:rPr>
          <w:sz w:val="36"/>
        </w:rPr>
      </w:pPr>
    </w:p>
    <w:p w:rsidR="00790CE0" w:rsidRDefault="00737352">
      <w:pPr>
        <w:pStyle w:val="BodyText"/>
        <w:spacing w:line="360" w:lineRule="auto"/>
        <w:ind w:left="300" w:right="339"/>
      </w:pPr>
      <w:r>
        <w:t>Gneeveguilla NS</w:t>
      </w:r>
      <w:r w:rsidR="00A14A60">
        <w:t xml:space="preserve"> provides a safe, secure and stimulating environment that encourages and supports pupils, staff and members of the whole school community, both in and out of school. We encourage and promote self-esteem and self-confidence by providing opportunities for all members of the school community to contribute to school life. The school community is encouraged to make healthy choices and to take responsibility for their own health.</w:t>
      </w:r>
    </w:p>
    <w:p w:rsidR="00790CE0" w:rsidRDefault="00790CE0">
      <w:pPr>
        <w:spacing w:line="360" w:lineRule="auto"/>
        <w:sectPr w:rsidR="00790CE0">
          <w:pgSz w:w="11910" w:h="16840"/>
          <w:pgMar w:top="880" w:right="400" w:bottom="960" w:left="420" w:header="0" w:footer="779" w:gutter="0"/>
          <w:cols w:space="720"/>
        </w:sectPr>
      </w:pPr>
    </w:p>
    <w:p w:rsidR="00790CE0" w:rsidRDefault="00737352">
      <w:pPr>
        <w:pStyle w:val="BodyText"/>
        <w:spacing w:before="60" w:line="360" w:lineRule="auto"/>
        <w:ind w:left="300" w:right="352"/>
      </w:pPr>
      <w:r>
        <w:lastRenderedPageBreak/>
        <w:t>Gneeveguilla NS</w:t>
      </w:r>
      <w:r w:rsidR="00A14A60">
        <w:t xml:space="preserve"> continues to provide a climate in which good relationships, respect and consideration for others prosper, and where individuals are encouraged to make a vital contribution through their personal skills and qualities.</w:t>
      </w:r>
    </w:p>
    <w:p w:rsidR="00790CE0" w:rsidRDefault="00790CE0">
      <w:pPr>
        <w:pStyle w:val="BodyText"/>
        <w:spacing w:before="6"/>
        <w:rPr>
          <w:sz w:val="36"/>
        </w:rPr>
      </w:pPr>
    </w:p>
    <w:p w:rsidR="00790CE0" w:rsidRDefault="00A14A60">
      <w:pPr>
        <w:ind w:left="300"/>
        <w:rPr>
          <w:rFonts w:ascii="Cambria"/>
          <w:i/>
          <w:sz w:val="24"/>
        </w:rPr>
      </w:pPr>
      <w:r>
        <w:rPr>
          <w:rFonts w:ascii="Cambria"/>
          <w:i/>
          <w:color w:val="4F81BC"/>
          <w:sz w:val="24"/>
        </w:rPr>
        <w:t>Curriculum and Learning</w:t>
      </w:r>
    </w:p>
    <w:p w:rsidR="00790CE0" w:rsidRDefault="00790CE0">
      <w:pPr>
        <w:pStyle w:val="BodyText"/>
        <w:spacing w:before="5"/>
        <w:rPr>
          <w:rFonts w:ascii="Cambria"/>
          <w:i/>
          <w:sz w:val="23"/>
        </w:rPr>
      </w:pPr>
    </w:p>
    <w:p w:rsidR="00790CE0" w:rsidRDefault="00A14A60">
      <w:pPr>
        <w:pStyle w:val="BodyText"/>
        <w:spacing w:line="360" w:lineRule="auto"/>
        <w:ind w:left="300" w:right="351"/>
        <w:rPr>
          <w:b/>
          <w:i/>
        </w:rPr>
      </w:pPr>
      <w:r>
        <w:t xml:space="preserve">The teaching and learning in </w:t>
      </w:r>
      <w:r w:rsidR="00737352">
        <w:t>Gneeveguilla NS</w:t>
      </w:r>
      <w:r>
        <w:t xml:space="preserve"> aims to be democratic, inclusive, engaging, differentiated, fostering expectations of high achievement and providing opportunity for success. </w:t>
      </w:r>
    </w:p>
    <w:p w:rsidR="00790CE0" w:rsidRDefault="00A14A60" w:rsidP="00383EDF">
      <w:pPr>
        <w:pStyle w:val="BodyText"/>
        <w:spacing w:line="360" w:lineRule="auto"/>
        <w:ind w:left="300" w:right="579"/>
      </w:pPr>
      <w:r>
        <w:t xml:space="preserve">The SPHE curriculum in </w:t>
      </w:r>
      <w:r w:rsidR="00383EDF">
        <w:t>Gneeveguilla NS</w:t>
      </w:r>
      <w:r>
        <w:t xml:space="preserve"> strongly supports the social and emotional well-being of our pupils, by placing and emphasis on children’s social and emotional skills, attitudes, behaviour and therefore learning performance.</w:t>
      </w:r>
    </w:p>
    <w:p w:rsidR="00790CE0" w:rsidRDefault="00790CE0">
      <w:pPr>
        <w:pStyle w:val="BodyText"/>
        <w:rPr>
          <w:sz w:val="36"/>
        </w:rPr>
      </w:pPr>
    </w:p>
    <w:p w:rsidR="00790CE0" w:rsidRDefault="00A14A60">
      <w:pPr>
        <w:spacing w:before="1" w:line="362" w:lineRule="auto"/>
        <w:ind w:left="300" w:right="746"/>
        <w:rPr>
          <w:b/>
          <w:i/>
          <w:sz w:val="24"/>
        </w:rPr>
      </w:pPr>
      <w:r>
        <w:rPr>
          <w:sz w:val="24"/>
        </w:rPr>
        <w:t xml:space="preserve">In line with best practice, the Continuum of Support model delivered within our school offers a flexible framework within which we can address all educational needs, including well-being needs of our pupils. </w:t>
      </w:r>
    </w:p>
    <w:p w:rsidR="00790CE0" w:rsidRDefault="00790CE0">
      <w:pPr>
        <w:pStyle w:val="BodyText"/>
        <w:spacing w:before="3"/>
        <w:rPr>
          <w:b/>
          <w:i/>
          <w:sz w:val="35"/>
        </w:rPr>
      </w:pPr>
    </w:p>
    <w:p w:rsidR="00790CE0" w:rsidRDefault="00737352">
      <w:pPr>
        <w:pStyle w:val="BodyText"/>
        <w:spacing w:line="360" w:lineRule="auto"/>
        <w:ind w:left="300" w:right="499"/>
      </w:pPr>
      <w:r>
        <w:t>Gneeveguilla NS</w:t>
      </w:r>
      <w:r w:rsidR="00A14A60">
        <w:t xml:space="preserve"> adheres to statutory requirements and is accessible to all pupils. We provide challenges for pupils and staff through a wide range of physical, academic, social and community activities.</w:t>
      </w:r>
    </w:p>
    <w:p w:rsidR="00790CE0" w:rsidRDefault="00790CE0">
      <w:pPr>
        <w:pStyle w:val="BodyText"/>
        <w:spacing w:before="7"/>
        <w:rPr>
          <w:sz w:val="36"/>
        </w:rPr>
      </w:pPr>
    </w:p>
    <w:p w:rsidR="00790CE0" w:rsidRDefault="00A14A60">
      <w:pPr>
        <w:ind w:left="300"/>
        <w:rPr>
          <w:rFonts w:ascii="Cambria"/>
          <w:i/>
          <w:sz w:val="24"/>
        </w:rPr>
      </w:pPr>
      <w:r>
        <w:rPr>
          <w:rFonts w:ascii="Cambria"/>
          <w:i/>
          <w:color w:val="4F81BC"/>
          <w:sz w:val="24"/>
        </w:rPr>
        <w:t>Policy and Planning</w:t>
      </w:r>
    </w:p>
    <w:p w:rsidR="00790CE0" w:rsidRDefault="00790CE0">
      <w:pPr>
        <w:pStyle w:val="BodyText"/>
        <w:spacing w:before="8"/>
        <w:rPr>
          <w:rFonts w:ascii="Cambria"/>
          <w:i/>
          <w:sz w:val="34"/>
        </w:rPr>
      </w:pPr>
    </w:p>
    <w:p w:rsidR="00790CE0" w:rsidRDefault="00A14A60">
      <w:pPr>
        <w:pStyle w:val="BodyText"/>
        <w:spacing w:line="360" w:lineRule="auto"/>
        <w:ind w:left="300" w:right="339"/>
      </w:pPr>
      <w:r>
        <w:t>Policies are written documents which support the everyday running of the school through active implementation on a day-to-day basis. They form the background script by which the school navigates its way. They are developed and implemented by the whole school community, not just by one or two people. Parents/guardians and community members are encouraged to participate in policy development through the meeting of our policy development group, which is publicised amongst the entire school community.</w:t>
      </w:r>
    </w:p>
    <w:p w:rsidR="00790CE0" w:rsidRDefault="00790CE0">
      <w:pPr>
        <w:pStyle w:val="BodyText"/>
        <w:spacing w:before="1"/>
        <w:rPr>
          <w:sz w:val="36"/>
        </w:rPr>
      </w:pPr>
    </w:p>
    <w:p w:rsidR="00790CE0" w:rsidRDefault="00737352">
      <w:pPr>
        <w:pStyle w:val="BodyText"/>
        <w:spacing w:line="360" w:lineRule="auto"/>
        <w:ind w:left="300" w:right="439"/>
      </w:pPr>
      <w:r>
        <w:t>Gneeveguilla NS</w:t>
      </w:r>
      <w:r w:rsidR="00A14A60">
        <w:t xml:space="preserve"> regularly reviews our school policies for staff and pupils that are in accordance with the school aims, philosophy, vision and ethos.</w:t>
      </w:r>
    </w:p>
    <w:p w:rsidR="00790CE0" w:rsidRDefault="00790CE0">
      <w:pPr>
        <w:pStyle w:val="BodyText"/>
        <w:spacing w:before="7"/>
        <w:rPr>
          <w:sz w:val="36"/>
        </w:rPr>
      </w:pPr>
    </w:p>
    <w:p w:rsidR="00790CE0" w:rsidRDefault="00A14A60">
      <w:pPr>
        <w:spacing w:line="278" w:lineRule="exact"/>
        <w:ind w:left="300"/>
        <w:rPr>
          <w:rFonts w:ascii="Cambria"/>
          <w:i/>
          <w:sz w:val="24"/>
        </w:rPr>
      </w:pPr>
      <w:r>
        <w:rPr>
          <w:rFonts w:ascii="Cambria"/>
          <w:i/>
          <w:color w:val="4F81BC"/>
          <w:sz w:val="24"/>
        </w:rPr>
        <w:t>Partnerships</w:t>
      </w:r>
    </w:p>
    <w:p w:rsidR="00790CE0" w:rsidRDefault="00737352">
      <w:pPr>
        <w:pStyle w:val="BodyText"/>
        <w:spacing w:line="360" w:lineRule="auto"/>
        <w:ind w:left="300" w:right="1378"/>
      </w:pPr>
      <w:r>
        <w:t>Gneeveguilla NS</w:t>
      </w:r>
      <w:r w:rsidR="00A14A60">
        <w:t xml:space="preserve"> continues to develop strong partnerships with parents/guardians and the wider community, which is a central part of the well-being process.</w:t>
      </w:r>
    </w:p>
    <w:p w:rsidR="00790CE0" w:rsidRDefault="00790CE0">
      <w:pPr>
        <w:spacing w:line="360" w:lineRule="auto"/>
        <w:sectPr w:rsidR="00790CE0">
          <w:pgSz w:w="11910" w:h="16840"/>
          <w:pgMar w:top="900" w:right="400" w:bottom="960" w:left="420" w:header="0" w:footer="779" w:gutter="0"/>
          <w:cols w:space="720"/>
        </w:sectPr>
      </w:pPr>
    </w:p>
    <w:p w:rsidR="00790CE0" w:rsidRDefault="00A14A60">
      <w:pPr>
        <w:pStyle w:val="BodyText"/>
        <w:spacing w:before="60" w:line="360" w:lineRule="auto"/>
        <w:ind w:left="300" w:right="487"/>
      </w:pPr>
      <w:r>
        <w:lastRenderedPageBreak/>
        <w:t>We efficiently engage with appropriate agencies and specialist services to advise, support and contribute to health and well-being, teaching and learning</w:t>
      </w:r>
    </w:p>
    <w:p w:rsidR="00790CE0" w:rsidRDefault="00790CE0">
      <w:pPr>
        <w:pStyle w:val="BodyText"/>
        <w:rPr>
          <w:sz w:val="26"/>
        </w:rPr>
      </w:pPr>
    </w:p>
    <w:p w:rsidR="00790CE0" w:rsidRDefault="00790CE0">
      <w:pPr>
        <w:pStyle w:val="BodyText"/>
        <w:rPr>
          <w:sz w:val="26"/>
        </w:rPr>
      </w:pPr>
    </w:p>
    <w:p w:rsidR="00790CE0" w:rsidRDefault="00790CE0">
      <w:pPr>
        <w:pStyle w:val="BodyText"/>
        <w:spacing w:before="11"/>
        <w:rPr>
          <w:sz w:val="25"/>
        </w:rPr>
      </w:pPr>
    </w:p>
    <w:p w:rsidR="00790CE0" w:rsidRDefault="00A14A60">
      <w:pPr>
        <w:pStyle w:val="Heading2"/>
        <w:spacing w:line="327" w:lineRule="exact"/>
      </w:pPr>
      <w:bookmarkStart w:id="4" w:name="_bookmark4"/>
      <w:bookmarkEnd w:id="4"/>
      <w:r>
        <w:rPr>
          <w:color w:val="365F91"/>
        </w:rPr>
        <w:t>Role of teachers</w:t>
      </w:r>
    </w:p>
    <w:p w:rsidR="00790CE0" w:rsidRDefault="00A14A60">
      <w:pPr>
        <w:pStyle w:val="BodyText"/>
        <w:spacing w:line="360" w:lineRule="auto"/>
        <w:ind w:left="300" w:right="606"/>
      </w:pPr>
      <w:r>
        <w:t>It is essential that all staff continue to develop their competence and confidence in the promotion of well- being. The qualified classroom teacher is the best placed professional to work sensitively and consistently with students and she/he can have a powerful impact on influencing students’ attitudes, values, and behaviour in all aspects of well-being education.</w:t>
      </w:r>
    </w:p>
    <w:p w:rsidR="00790CE0" w:rsidRDefault="00790CE0">
      <w:pPr>
        <w:pStyle w:val="BodyText"/>
        <w:rPr>
          <w:sz w:val="36"/>
        </w:rPr>
      </w:pPr>
    </w:p>
    <w:p w:rsidR="00790CE0" w:rsidRDefault="00A14A60">
      <w:pPr>
        <w:pStyle w:val="BodyText"/>
        <w:spacing w:line="360" w:lineRule="auto"/>
        <w:ind w:left="300" w:right="382"/>
      </w:pPr>
      <w:r>
        <w:t>This can be achieved through accessing continuing professional development (CPD) which includes the sharing of expertise and learning, and having opportunities to model and engage in collaborative working.</w:t>
      </w:r>
    </w:p>
    <w:p w:rsidR="00790CE0" w:rsidRDefault="00790CE0">
      <w:pPr>
        <w:pStyle w:val="BodyText"/>
        <w:rPr>
          <w:sz w:val="26"/>
        </w:rPr>
      </w:pPr>
    </w:p>
    <w:p w:rsidR="00790CE0" w:rsidRDefault="00A14A60">
      <w:pPr>
        <w:pStyle w:val="Heading2"/>
        <w:spacing w:before="185"/>
      </w:pPr>
      <w:bookmarkStart w:id="5" w:name="_bookmark5"/>
      <w:bookmarkEnd w:id="5"/>
      <w:r>
        <w:rPr>
          <w:color w:val="365F91"/>
        </w:rPr>
        <w:t>School Based Initiatives that Promote Well-being</w:t>
      </w:r>
    </w:p>
    <w:p w:rsidR="00790CE0" w:rsidRDefault="00383EDF">
      <w:pPr>
        <w:pStyle w:val="BodyText"/>
        <w:spacing w:before="273" w:line="360" w:lineRule="auto"/>
        <w:ind w:left="300" w:right="703"/>
      </w:pPr>
      <w:r>
        <w:t>Gneeveguilla NS</w:t>
      </w:r>
      <w:r w:rsidR="00A14A60">
        <w:t xml:space="preserve"> implements a number of programmes and initiatives throughout daily school life that support the well-being of our pupils; this list is not exhaustive;</w:t>
      </w:r>
    </w:p>
    <w:p w:rsidR="00790CE0" w:rsidRDefault="00A14A60">
      <w:pPr>
        <w:pStyle w:val="ListParagraph"/>
        <w:numPr>
          <w:ilvl w:val="0"/>
          <w:numId w:val="5"/>
        </w:numPr>
        <w:tabs>
          <w:tab w:val="left" w:pos="1020"/>
          <w:tab w:val="left" w:pos="1021"/>
        </w:tabs>
        <w:spacing w:before="0" w:line="352" w:lineRule="auto"/>
        <w:ind w:right="976"/>
        <w:rPr>
          <w:sz w:val="24"/>
        </w:rPr>
      </w:pPr>
      <w:r>
        <w:rPr>
          <w:sz w:val="24"/>
        </w:rPr>
        <w:t>Aistear: The Early Childhood Curriculum Framework (NCCA, 2009) which encompasses four themes, Well-being, Identity and Belonging, Communication, Exploring and Thinking. This programme runs from Junior Infants to 2</w:t>
      </w:r>
      <w:r>
        <w:rPr>
          <w:position w:val="9"/>
          <w:sz w:val="16"/>
        </w:rPr>
        <w:t>nd</w:t>
      </w:r>
      <w:r>
        <w:rPr>
          <w:spacing w:val="21"/>
          <w:position w:val="9"/>
          <w:sz w:val="16"/>
        </w:rPr>
        <w:t xml:space="preserve"> </w:t>
      </w:r>
      <w:r>
        <w:rPr>
          <w:sz w:val="24"/>
        </w:rPr>
        <w:t>class.</w:t>
      </w:r>
    </w:p>
    <w:p w:rsidR="00790CE0" w:rsidRDefault="00A14A60">
      <w:pPr>
        <w:pStyle w:val="ListParagraph"/>
        <w:numPr>
          <w:ilvl w:val="0"/>
          <w:numId w:val="5"/>
        </w:numPr>
        <w:tabs>
          <w:tab w:val="left" w:pos="1020"/>
          <w:tab w:val="left" w:pos="1021"/>
        </w:tabs>
        <w:spacing w:before="0" w:line="284" w:lineRule="exact"/>
        <w:rPr>
          <w:sz w:val="24"/>
        </w:rPr>
      </w:pPr>
      <w:r>
        <w:rPr>
          <w:sz w:val="24"/>
        </w:rPr>
        <w:t>Project based learning from 3</w:t>
      </w:r>
      <w:r>
        <w:rPr>
          <w:position w:val="9"/>
          <w:sz w:val="16"/>
        </w:rPr>
        <w:t xml:space="preserve">rd </w:t>
      </w:r>
      <w:r>
        <w:rPr>
          <w:sz w:val="24"/>
        </w:rPr>
        <w:t>class to 6</w:t>
      </w:r>
      <w:r>
        <w:rPr>
          <w:position w:val="9"/>
          <w:sz w:val="16"/>
        </w:rPr>
        <w:t>th</w:t>
      </w:r>
      <w:r>
        <w:rPr>
          <w:spacing w:val="-2"/>
          <w:position w:val="9"/>
          <w:sz w:val="16"/>
        </w:rPr>
        <w:t xml:space="preserve"> </w:t>
      </w:r>
      <w:r>
        <w:rPr>
          <w:sz w:val="24"/>
        </w:rPr>
        <w:t>class</w:t>
      </w:r>
    </w:p>
    <w:p w:rsidR="00790CE0" w:rsidRDefault="00A14A60">
      <w:pPr>
        <w:pStyle w:val="ListParagraph"/>
        <w:numPr>
          <w:ilvl w:val="0"/>
          <w:numId w:val="5"/>
        </w:numPr>
        <w:tabs>
          <w:tab w:val="left" w:pos="1020"/>
          <w:tab w:val="left" w:pos="1021"/>
        </w:tabs>
        <w:spacing w:before="139" w:line="360" w:lineRule="auto"/>
        <w:ind w:right="562"/>
        <w:rPr>
          <w:sz w:val="24"/>
        </w:rPr>
      </w:pPr>
      <w:r>
        <w:rPr>
          <w:sz w:val="24"/>
        </w:rPr>
        <w:t xml:space="preserve">SPHE </w:t>
      </w:r>
      <w:r w:rsidR="006A07D7">
        <w:rPr>
          <w:sz w:val="24"/>
        </w:rPr>
        <w:t>Curriculum (RSE Month, Stay Safe Month, Friendship Week (Anti- Bullying).</w:t>
      </w:r>
    </w:p>
    <w:p w:rsidR="00790CE0" w:rsidRDefault="00A14A60">
      <w:pPr>
        <w:pStyle w:val="ListParagraph"/>
        <w:numPr>
          <w:ilvl w:val="0"/>
          <w:numId w:val="5"/>
        </w:numPr>
        <w:tabs>
          <w:tab w:val="left" w:pos="1020"/>
          <w:tab w:val="left" w:pos="1021"/>
        </w:tabs>
        <w:rPr>
          <w:sz w:val="24"/>
        </w:rPr>
      </w:pPr>
      <w:r>
        <w:rPr>
          <w:sz w:val="24"/>
        </w:rPr>
        <w:t>Continuum of Support</w:t>
      </w:r>
      <w:r>
        <w:rPr>
          <w:spacing w:val="-1"/>
          <w:sz w:val="24"/>
        </w:rPr>
        <w:t xml:space="preserve"> </w:t>
      </w:r>
      <w:r>
        <w:rPr>
          <w:sz w:val="24"/>
        </w:rPr>
        <w:t>Model</w:t>
      </w:r>
    </w:p>
    <w:p w:rsidR="00790CE0" w:rsidRDefault="00383EDF">
      <w:pPr>
        <w:pStyle w:val="ListParagraph"/>
        <w:numPr>
          <w:ilvl w:val="0"/>
          <w:numId w:val="5"/>
        </w:numPr>
        <w:tabs>
          <w:tab w:val="left" w:pos="1020"/>
          <w:tab w:val="left" w:pos="1021"/>
        </w:tabs>
        <w:rPr>
          <w:sz w:val="24"/>
        </w:rPr>
      </w:pPr>
      <w:r>
        <w:rPr>
          <w:sz w:val="24"/>
        </w:rPr>
        <w:t>Friends for Life (</w:t>
      </w:r>
      <w:r w:rsidR="006A07D7">
        <w:rPr>
          <w:sz w:val="24"/>
        </w:rPr>
        <w:t>4</w:t>
      </w:r>
      <w:r w:rsidR="006A07D7" w:rsidRPr="006A07D7">
        <w:rPr>
          <w:sz w:val="24"/>
          <w:vertAlign w:val="superscript"/>
        </w:rPr>
        <w:t>th</w:t>
      </w:r>
      <w:r w:rsidR="006A07D7">
        <w:rPr>
          <w:sz w:val="24"/>
        </w:rPr>
        <w:t xml:space="preserve">, </w:t>
      </w:r>
      <w:r>
        <w:rPr>
          <w:sz w:val="24"/>
        </w:rPr>
        <w:t>5</w:t>
      </w:r>
      <w:r w:rsidRPr="00383EDF">
        <w:rPr>
          <w:sz w:val="24"/>
          <w:vertAlign w:val="superscript"/>
        </w:rPr>
        <w:t>th</w:t>
      </w:r>
      <w:r>
        <w:rPr>
          <w:sz w:val="24"/>
        </w:rPr>
        <w:t xml:space="preserve"> &amp; 6</w:t>
      </w:r>
      <w:r w:rsidRPr="00383EDF">
        <w:rPr>
          <w:sz w:val="24"/>
          <w:vertAlign w:val="superscript"/>
        </w:rPr>
        <w:t>th</w:t>
      </w:r>
      <w:r>
        <w:rPr>
          <w:sz w:val="24"/>
        </w:rPr>
        <w:t xml:space="preserve"> Class)</w:t>
      </w:r>
    </w:p>
    <w:p w:rsidR="00383EDF" w:rsidRDefault="00383EDF">
      <w:pPr>
        <w:pStyle w:val="ListParagraph"/>
        <w:numPr>
          <w:ilvl w:val="0"/>
          <w:numId w:val="5"/>
        </w:numPr>
        <w:tabs>
          <w:tab w:val="left" w:pos="1020"/>
          <w:tab w:val="left" w:pos="1021"/>
        </w:tabs>
        <w:rPr>
          <w:sz w:val="24"/>
        </w:rPr>
      </w:pPr>
      <w:r>
        <w:rPr>
          <w:sz w:val="24"/>
        </w:rPr>
        <w:t>Zippy’s Friends (1</w:t>
      </w:r>
      <w:r w:rsidRPr="00383EDF">
        <w:rPr>
          <w:sz w:val="24"/>
          <w:vertAlign w:val="superscript"/>
        </w:rPr>
        <w:t>st</w:t>
      </w:r>
      <w:r w:rsidR="006A07D7">
        <w:rPr>
          <w:sz w:val="24"/>
        </w:rPr>
        <w:t xml:space="preserve"> &amp; 2nd</w:t>
      </w:r>
      <w:r>
        <w:rPr>
          <w:sz w:val="24"/>
        </w:rPr>
        <w:t xml:space="preserve"> Class)</w:t>
      </w:r>
    </w:p>
    <w:p w:rsidR="00790CE0" w:rsidRDefault="00A14A60">
      <w:pPr>
        <w:pStyle w:val="ListParagraph"/>
        <w:numPr>
          <w:ilvl w:val="0"/>
          <w:numId w:val="5"/>
        </w:numPr>
        <w:tabs>
          <w:tab w:val="left" w:pos="1020"/>
          <w:tab w:val="left" w:pos="1021"/>
        </w:tabs>
        <w:spacing w:before="139" w:line="360" w:lineRule="auto"/>
        <w:ind w:right="1255"/>
        <w:rPr>
          <w:sz w:val="24"/>
        </w:rPr>
      </w:pPr>
      <w:r>
        <w:rPr>
          <w:sz w:val="24"/>
        </w:rPr>
        <w:t>Student Com</w:t>
      </w:r>
      <w:r w:rsidR="006233BF">
        <w:rPr>
          <w:sz w:val="24"/>
        </w:rPr>
        <w:t xml:space="preserve">mittees: Health Promoting </w:t>
      </w:r>
      <w:r w:rsidR="006A07D7">
        <w:rPr>
          <w:sz w:val="24"/>
        </w:rPr>
        <w:t>, Green School Committee</w:t>
      </w:r>
      <w:r>
        <w:rPr>
          <w:sz w:val="24"/>
        </w:rPr>
        <w:t>, Active School</w:t>
      </w:r>
      <w:r>
        <w:rPr>
          <w:spacing w:val="-2"/>
          <w:sz w:val="24"/>
        </w:rPr>
        <w:t xml:space="preserve"> </w:t>
      </w:r>
      <w:r>
        <w:rPr>
          <w:sz w:val="24"/>
        </w:rPr>
        <w:t>Committee.</w:t>
      </w:r>
    </w:p>
    <w:p w:rsidR="00790CE0" w:rsidRDefault="00A14A60">
      <w:pPr>
        <w:pStyle w:val="ListParagraph"/>
        <w:numPr>
          <w:ilvl w:val="0"/>
          <w:numId w:val="5"/>
        </w:numPr>
        <w:tabs>
          <w:tab w:val="left" w:pos="1020"/>
          <w:tab w:val="left" w:pos="1021"/>
        </w:tabs>
        <w:spacing w:before="0"/>
        <w:rPr>
          <w:sz w:val="24"/>
        </w:rPr>
      </w:pPr>
      <w:r>
        <w:rPr>
          <w:sz w:val="24"/>
        </w:rPr>
        <w:t>Outdoor Learning</w:t>
      </w:r>
    </w:p>
    <w:p w:rsidR="00790CE0" w:rsidRDefault="00A14A60">
      <w:pPr>
        <w:pStyle w:val="ListParagraph"/>
        <w:numPr>
          <w:ilvl w:val="0"/>
          <w:numId w:val="5"/>
        </w:numPr>
        <w:tabs>
          <w:tab w:val="left" w:pos="1020"/>
          <w:tab w:val="left" w:pos="1021"/>
        </w:tabs>
        <w:rPr>
          <w:sz w:val="24"/>
        </w:rPr>
      </w:pPr>
      <w:r>
        <w:rPr>
          <w:sz w:val="24"/>
        </w:rPr>
        <w:t xml:space="preserve">Internet Safety Workshop </w:t>
      </w:r>
      <w:r w:rsidR="003171E3">
        <w:rPr>
          <w:sz w:val="24"/>
        </w:rPr>
        <w:t>–</w:t>
      </w:r>
      <w:r>
        <w:rPr>
          <w:spacing w:val="-5"/>
          <w:sz w:val="24"/>
        </w:rPr>
        <w:t xml:space="preserve"> </w:t>
      </w:r>
      <w:r w:rsidR="003171E3">
        <w:rPr>
          <w:sz w:val="24"/>
        </w:rPr>
        <w:t>National Parents Council</w:t>
      </w:r>
    </w:p>
    <w:p w:rsidR="00790CE0" w:rsidRDefault="00790CE0">
      <w:pPr>
        <w:rPr>
          <w:sz w:val="24"/>
        </w:rPr>
        <w:sectPr w:rsidR="00790CE0">
          <w:pgSz w:w="11910" w:h="16840"/>
          <w:pgMar w:top="900" w:right="400" w:bottom="960" w:left="420" w:header="0" w:footer="779" w:gutter="0"/>
          <w:cols w:space="720"/>
        </w:sectPr>
      </w:pPr>
    </w:p>
    <w:p w:rsidR="00790CE0" w:rsidRDefault="00A14A60">
      <w:pPr>
        <w:pStyle w:val="ListParagraph"/>
        <w:numPr>
          <w:ilvl w:val="0"/>
          <w:numId w:val="5"/>
        </w:numPr>
        <w:tabs>
          <w:tab w:val="left" w:pos="1020"/>
          <w:tab w:val="left" w:pos="1021"/>
        </w:tabs>
        <w:spacing w:line="360" w:lineRule="auto"/>
        <w:ind w:right="902"/>
        <w:rPr>
          <w:sz w:val="24"/>
        </w:rPr>
      </w:pPr>
      <w:r>
        <w:rPr>
          <w:sz w:val="24"/>
        </w:rPr>
        <w:lastRenderedPageBreak/>
        <w:t xml:space="preserve">External teachers for different strands of PE to promote active living e.g. GAA </w:t>
      </w:r>
      <w:r w:rsidR="006A07D7">
        <w:rPr>
          <w:sz w:val="24"/>
        </w:rPr>
        <w:t>(weekly),rugby,</w:t>
      </w:r>
      <w:r>
        <w:rPr>
          <w:sz w:val="24"/>
        </w:rPr>
        <w:t xml:space="preserve"> skipping (developing</w:t>
      </w:r>
      <w:r>
        <w:rPr>
          <w:spacing w:val="-4"/>
          <w:sz w:val="24"/>
        </w:rPr>
        <w:t xml:space="preserve"> </w:t>
      </w:r>
      <w:r w:rsidR="003171E3">
        <w:rPr>
          <w:sz w:val="24"/>
        </w:rPr>
        <w:t>links/workshops)</w:t>
      </w:r>
    </w:p>
    <w:p w:rsidR="00790CE0" w:rsidRDefault="00A14A60">
      <w:pPr>
        <w:pStyle w:val="ListParagraph"/>
        <w:numPr>
          <w:ilvl w:val="0"/>
          <w:numId w:val="5"/>
        </w:numPr>
        <w:tabs>
          <w:tab w:val="left" w:pos="1020"/>
          <w:tab w:val="left" w:pos="1021"/>
        </w:tabs>
        <w:spacing w:before="0"/>
        <w:rPr>
          <w:sz w:val="24"/>
        </w:rPr>
      </w:pPr>
      <w:r>
        <w:rPr>
          <w:sz w:val="24"/>
        </w:rPr>
        <w:t xml:space="preserve">School subsidised swimming lessons – 6 week block for </w:t>
      </w:r>
      <w:r w:rsidR="003171E3">
        <w:rPr>
          <w:sz w:val="24"/>
        </w:rPr>
        <w:t>5</w:t>
      </w:r>
      <w:r w:rsidR="003171E3" w:rsidRPr="003171E3">
        <w:rPr>
          <w:sz w:val="24"/>
          <w:vertAlign w:val="superscript"/>
        </w:rPr>
        <w:t>th</w:t>
      </w:r>
      <w:r w:rsidR="003171E3">
        <w:rPr>
          <w:sz w:val="24"/>
        </w:rPr>
        <w:t xml:space="preserve"> &amp; 6</w:t>
      </w:r>
      <w:r w:rsidR="003171E3" w:rsidRPr="003171E3">
        <w:rPr>
          <w:sz w:val="24"/>
          <w:vertAlign w:val="superscript"/>
        </w:rPr>
        <w:t>th</w:t>
      </w:r>
      <w:r w:rsidR="003171E3">
        <w:rPr>
          <w:sz w:val="24"/>
        </w:rPr>
        <w:t xml:space="preserve"> class</w:t>
      </w:r>
      <w:r>
        <w:rPr>
          <w:spacing w:val="-4"/>
          <w:sz w:val="24"/>
        </w:rPr>
        <w:t xml:space="preserve"> </w:t>
      </w:r>
      <w:r>
        <w:rPr>
          <w:sz w:val="24"/>
        </w:rPr>
        <w:t>pupils</w:t>
      </w:r>
    </w:p>
    <w:p w:rsidR="00790CE0" w:rsidRDefault="00A14A60">
      <w:pPr>
        <w:pStyle w:val="ListParagraph"/>
        <w:numPr>
          <w:ilvl w:val="0"/>
          <w:numId w:val="5"/>
        </w:numPr>
        <w:tabs>
          <w:tab w:val="left" w:pos="1020"/>
          <w:tab w:val="left" w:pos="1021"/>
        </w:tabs>
        <w:spacing w:before="139"/>
        <w:rPr>
          <w:sz w:val="24"/>
        </w:rPr>
      </w:pPr>
      <w:r>
        <w:rPr>
          <w:sz w:val="24"/>
        </w:rPr>
        <w:t>Healthy Eating- Food</w:t>
      </w:r>
      <w:r>
        <w:rPr>
          <w:spacing w:val="-5"/>
          <w:sz w:val="24"/>
        </w:rPr>
        <w:t xml:space="preserve"> </w:t>
      </w:r>
      <w:r>
        <w:rPr>
          <w:sz w:val="24"/>
        </w:rPr>
        <w:t>Dudes</w:t>
      </w:r>
    </w:p>
    <w:p w:rsidR="00790CE0" w:rsidRDefault="00A14A60">
      <w:pPr>
        <w:pStyle w:val="ListParagraph"/>
        <w:numPr>
          <w:ilvl w:val="0"/>
          <w:numId w:val="5"/>
        </w:numPr>
        <w:tabs>
          <w:tab w:val="left" w:pos="1020"/>
          <w:tab w:val="left" w:pos="1021"/>
        </w:tabs>
        <w:rPr>
          <w:sz w:val="24"/>
        </w:rPr>
      </w:pPr>
      <w:r>
        <w:rPr>
          <w:sz w:val="24"/>
        </w:rPr>
        <w:t>Active School Flag initiated in September</w:t>
      </w:r>
      <w:r>
        <w:rPr>
          <w:spacing w:val="-4"/>
          <w:sz w:val="24"/>
        </w:rPr>
        <w:t xml:space="preserve"> </w:t>
      </w:r>
      <w:r>
        <w:rPr>
          <w:sz w:val="24"/>
        </w:rPr>
        <w:t>2018</w:t>
      </w:r>
    </w:p>
    <w:p w:rsidR="00790CE0" w:rsidRPr="003171E3" w:rsidRDefault="00A14A60" w:rsidP="003171E3">
      <w:pPr>
        <w:pStyle w:val="ListParagraph"/>
        <w:numPr>
          <w:ilvl w:val="0"/>
          <w:numId w:val="5"/>
        </w:numPr>
        <w:tabs>
          <w:tab w:val="left" w:pos="1020"/>
          <w:tab w:val="left" w:pos="1021"/>
        </w:tabs>
        <w:spacing w:before="139"/>
        <w:rPr>
          <w:sz w:val="24"/>
        </w:rPr>
      </w:pPr>
      <w:r>
        <w:rPr>
          <w:sz w:val="24"/>
        </w:rPr>
        <w:t xml:space="preserve">Health Promoting Schools Initiative – </w:t>
      </w:r>
      <w:r w:rsidR="003171E3">
        <w:rPr>
          <w:sz w:val="24"/>
        </w:rPr>
        <w:t>since 2012</w:t>
      </w:r>
    </w:p>
    <w:p w:rsidR="00790CE0" w:rsidRDefault="00A14A60">
      <w:pPr>
        <w:pStyle w:val="ListParagraph"/>
        <w:numPr>
          <w:ilvl w:val="0"/>
          <w:numId w:val="5"/>
        </w:numPr>
        <w:tabs>
          <w:tab w:val="left" w:pos="1020"/>
          <w:tab w:val="left" w:pos="1021"/>
        </w:tabs>
        <w:spacing w:before="139"/>
        <w:rPr>
          <w:sz w:val="24"/>
        </w:rPr>
      </w:pPr>
      <w:r>
        <w:rPr>
          <w:sz w:val="24"/>
        </w:rPr>
        <w:t>School</w:t>
      </w:r>
      <w:r>
        <w:rPr>
          <w:spacing w:val="-1"/>
          <w:sz w:val="24"/>
        </w:rPr>
        <w:t xml:space="preserve"> </w:t>
      </w:r>
      <w:r>
        <w:rPr>
          <w:sz w:val="24"/>
        </w:rPr>
        <w:t>families</w:t>
      </w:r>
    </w:p>
    <w:p w:rsidR="00790CE0" w:rsidRDefault="00A14A60">
      <w:pPr>
        <w:pStyle w:val="ListParagraph"/>
        <w:numPr>
          <w:ilvl w:val="0"/>
          <w:numId w:val="5"/>
        </w:numPr>
        <w:tabs>
          <w:tab w:val="left" w:pos="1020"/>
          <w:tab w:val="left" w:pos="1021"/>
        </w:tabs>
        <w:rPr>
          <w:sz w:val="24"/>
        </w:rPr>
      </w:pPr>
      <w:r>
        <w:rPr>
          <w:sz w:val="24"/>
        </w:rPr>
        <w:t>Themed Weeks (e.g. Maths Week, Science Week, Engineers Week, Book Week, Heritage Week</w:t>
      </w:r>
      <w:r>
        <w:rPr>
          <w:spacing w:val="-7"/>
          <w:sz w:val="24"/>
        </w:rPr>
        <w:t xml:space="preserve"> </w:t>
      </w:r>
      <w:r>
        <w:rPr>
          <w:sz w:val="24"/>
        </w:rPr>
        <w:t>etc)</w:t>
      </w:r>
    </w:p>
    <w:p w:rsidR="00790CE0" w:rsidRDefault="00A14A60">
      <w:pPr>
        <w:pStyle w:val="ListParagraph"/>
        <w:numPr>
          <w:ilvl w:val="0"/>
          <w:numId w:val="5"/>
        </w:numPr>
        <w:tabs>
          <w:tab w:val="left" w:pos="1020"/>
          <w:tab w:val="left" w:pos="1021"/>
        </w:tabs>
        <w:spacing w:before="139" w:line="360" w:lineRule="auto"/>
        <w:ind w:right="399"/>
        <w:rPr>
          <w:sz w:val="24"/>
        </w:rPr>
      </w:pPr>
      <w:r>
        <w:rPr>
          <w:sz w:val="24"/>
        </w:rPr>
        <w:t>Promoting the Arts –Annual music workshops e.g.</w:t>
      </w:r>
      <w:r>
        <w:rPr>
          <w:spacing w:val="-2"/>
          <w:sz w:val="24"/>
        </w:rPr>
        <w:t xml:space="preserve"> </w:t>
      </w:r>
      <w:r w:rsidR="00425A3E">
        <w:rPr>
          <w:sz w:val="24"/>
        </w:rPr>
        <w:t>drumming</w:t>
      </w:r>
    </w:p>
    <w:p w:rsidR="00790CE0" w:rsidRDefault="00425A3E">
      <w:pPr>
        <w:pStyle w:val="ListParagraph"/>
        <w:numPr>
          <w:ilvl w:val="0"/>
          <w:numId w:val="5"/>
        </w:numPr>
        <w:tabs>
          <w:tab w:val="left" w:pos="1020"/>
          <w:tab w:val="left" w:pos="1021"/>
        </w:tabs>
        <w:spacing w:before="0"/>
        <w:rPr>
          <w:sz w:val="24"/>
        </w:rPr>
      </w:pPr>
      <w:r>
        <w:rPr>
          <w:sz w:val="24"/>
        </w:rPr>
        <w:t>Infant Club (2-3 pm) commencing June 2019</w:t>
      </w:r>
    </w:p>
    <w:p w:rsidR="00790CE0" w:rsidRDefault="00A14A60">
      <w:pPr>
        <w:pStyle w:val="ListParagraph"/>
        <w:numPr>
          <w:ilvl w:val="0"/>
          <w:numId w:val="5"/>
        </w:numPr>
        <w:tabs>
          <w:tab w:val="left" w:pos="1020"/>
          <w:tab w:val="left" w:pos="1021"/>
        </w:tabs>
        <w:rPr>
          <w:sz w:val="24"/>
        </w:rPr>
      </w:pPr>
      <w:r>
        <w:rPr>
          <w:sz w:val="24"/>
        </w:rPr>
        <w:t>Communicating with National Council for Special Education (NCSE) to gain SNA access for</w:t>
      </w:r>
      <w:r>
        <w:rPr>
          <w:spacing w:val="-13"/>
          <w:sz w:val="24"/>
        </w:rPr>
        <w:t xml:space="preserve"> </w:t>
      </w:r>
      <w:r>
        <w:rPr>
          <w:sz w:val="24"/>
        </w:rPr>
        <w:t>pupils</w:t>
      </w:r>
    </w:p>
    <w:p w:rsidR="00790CE0" w:rsidRDefault="00A14A60">
      <w:pPr>
        <w:pStyle w:val="ListParagraph"/>
        <w:numPr>
          <w:ilvl w:val="0"/>
          <w:numId w:val="5"/>
        </w:numPr>
        <w:tabs>
          <w:tab w:val="left" w:pos="1020"/>
          <w:tab w:val="left" w:pos="1021"/>
        </w:tabs>
        <w:spacing w:before="140"/>
        <w:rPr>
          <w:sz w:val="24"/>
        </w:rPr>
      </w:pPr>
      <w:r>
        <w:rPr>
          <w:sz w:val="24"/>
        </w:rPr>
        <w:t>Education Welfare Officer – support for pupils with poor</w:t>
      </w:r>
      <w:r>
        <w:rPr>
          <w:spacing w:val="-3"/>
          <w:sz w:val="24"/>
        </w:rPr>
        <w:t xml:space="preserve"> </w:t>
      </w:r>
      <w:r>
        <w:rPr>
          <w:sz w:val="24"/>
        </w:rPr>
        <w:t>attendance</w:t>
      </w:r>
    </w:p>
    <w:p w:rsidR="00790CE0" w:rsidRDefault="00A14A60">
      <w:pPr>
        <w:pStyle w:val="ListParagraph"/>
        <w:numPr>
          <w:ilvl w:val="0"/>
          <w:numId w:val="5"/>
        </w:numPr>
        <w:tabs>
          <w:tab w:val="left" w:pos="1020"/>
          <w:tab w:val="left" w:pos="1021"/>
        </w:tabs>
        <w:spacing w:before="136" w:line="360" w:lineRule="auto"/>
        <w:ind w:right="775"/>
        <w:rPr>
          <w:sz w:val="24"/>
        </w:rPr>
      </w:pPr>
      <w:r>
        <w:rPr>
          <w:sz w:val="24"/>
        </w:rPr>
        <w:t>Links with HSE personnel e.g. Primary Care Team, School Age Team, Early Intervention Team, Assessmenet of N</w:t>
      </w:r>
      <w:r w:rsidR="006A07D7">
        <w:rPr>
          <w:sz w:val="24"/>
        </w:rPr>
        <w:t>eed Team, Brothers of Charity CAMHS.</w:t>
      </w:r>
    </w:p>
    <w:p w:rsidR="00790CE0" w:rsidRDefault="00790CE0">
      <w:pPr>
        <w:pStyle w:val="BodyText"/>
        <w:rPr>
          <w:sz w:val="26"/>
        </w:rPr>
      </w:pPr>
    </w:p>
    <w:p w:rsidR="00790CE0" w:rsidRDefault="00790CE0">
      <w:pPr>
        <w:pStyle w:val="BodyText"/>
        <w:rPr>
          <w:sz w:val="26"/>
        </w:rPr>
      </w:pPr>
    </w:p>
    <w:p w:rsidR="00790CE0" w:rsidRDefault="00790CE0">
      <w:pPr>
        <w:pStyle w:val="BodyText"/>
        <w:spacing w:before="2"/>
        <w:rPr>
          <w:sz w:val="26"/>
        </w:rPr>
      </w:pPr>
    </w:p>
    <w:p w:rsidR="00790CE0" w:rsidRDefault="00737352">
      <w:pPr>
        <w:pStyle w:val="Heading2"/>
      </w:pPr>
      <w:bookmarkStart w:id="6" w:name="_bookmark6"/>
      <w:bookmarkEnd w:id="6"/>
      <w:r>
        <w:rPr>
          <w:color w:val="365F91"/>
        </w:rPr>
        <w:t>Gneeveguilla NS</w:t>
      </w:r>
      <w:r w:rsidR="00A14A60">
        <w:rPr>
          <w:color w:val="365F91"/>
        </w:rPr>
        <w:t xml:space="preserve"> well-being protective factors</w:t>
      </w:r>
    </w:p>
    <w:p w:rsidR="00790CE0" w:rsidRDefault="00790CE0">
      <w:pPr>
        <w:pStyle w:val="BodyText"/>
        <w:rPr>
          <w:rFonts w:ascii="Cambria"/>
          <w:b/>
          <w:sz w:val="35"/>
        </w:rPr>
      </w:pPr>
    </w:p>
    <w:p w:rsidR="00790CE0" w:rsidRDefault="00A14A60">
      <w:pPr>
        <w:pStyle w:val="BodyText"/>
        <w:ind w:left="300"/>
      </w:pPr>
      <w:r>
        <w:t xml:space="preserve">In </w:t>
      </w:r>
      <w:r w:rsidR="00737352">
        <w:t>Gneeveguilla NS</w:t>
      </w:r>
      <w:r>
        <w:t xml:space="preserve"> well-being protective factors include:</w:t>
      </w:r>
    </w:p>
    <w:p w:rsidR="00790CE0" w:rsidRDefault="00A14A60">
      <w:pPr>
        <w:pStyle w:val="ListParagraph"/>
        <w:numPr>
          <w:ilvl w:val="0"/>
          <w:numId w:val="5"/>
        </w:numPr>
        <w:tabs>
          <w:tab w:val="left" w:pos="1020"/>
          <w:tab w:val="left" w:pos="1021"/>
        </w:tabs>
        <w:spacing w:line="360" w:lineRule="auto"/>
        <w:ind w:right="717"/>
        <w:rPr>
          <w:sz w:val="24"/>
        </w:rPr>
      </w:pPr>
      <w:r>
        <w:rPr>
          <w:sz w:val="24"/>
        </w:rPr>
        <w:t>positive relationships with peers and teachers - including positive teacher classroom management strategies and a sharing of positive behaviour management practices with</w:t>
      </w:r>
      <w:r>
        <w:rPr>
          <w:spacing w:val="-8"/>
          <w:sz w:val="24"/>
        </w:rPr>
        <w:t xml:space="preserve"> </w:t>
      </w:r>
      <w:r>
        <w:rPr>
          <w:sz w:val="24"/>
        </w:rPr>
        <w:t>parents</w:t>
      </w:r>
    </w:p>
    <w:p w:rsidR="00790CE0" w:rsidRDefault="00A14A60">
      <w:pPr>
        <w:pStyle w:val="ListParagraph"/>
        <w:numPr>
          <w:ilvl w:val="0"/>
          <w:numId w:val="5"/>
        </w:numPr>
        <w:tabs>
          <w:tab w:val="left" w:pos="1020"/>
          <w:tab w:val="left" w:pos="1021"/>
        </w:tabs>
        <w:spacing w:before="0" w:line="360" w:lineRule="auto"/>
        <w:ind w:right="782"/>
        <w:rPr>
          <w:sz w:val="24"/>
        </w:rPr>
      </w:pPr>
      <w:r>
        <w:rPr>
          <w:sz w:val="24"/>
        </w:rPr>
        <w:t>a sense of belonging, security and connectedness to school through a positive school climate and participation in school and community</w:t>
      </w:r>
      <w:r>
        <w:rPr>
          <w:spacing w:val="-6"/>
          <w:sz w:val="24"/>
        </w:rPr>
        <w:t xml:space="preserve"> </w:t>
      </w:r>
      <w:r>
        <w:rPr>
          <w:sz w:val="24"/>
        </w:rPr>
        <w:t>activities</w:t>
      </w:r>
    </w:p>
    <w:p w:rsidR="00790CE0" w:rsidRDefault="00A14A60">
      <w:pPr>
        <w:pStyle w:val="ListParagraph"/>
        <w:numPr>
          <w:ilvl w:val="0"/>
          <w:numId w:val="5"/>
        </w:numPr>
        <w:tabs>
          <w:tab w:val="left" w:pos="1020"/>
          <w:tab w:val="left" w:pos="1021"/>
        </w:tabs>
        <w:spacing w:before="0" w:line="360" w:lineRule="auto"/>
        <w:ind w:right="421"/>
        <w:rPr>
          <w:sz w:val="24"/>
        </w:rPr>
      </w:pPr>
      <w:r>
        <w:rPr>
          <w:sz w:val="24"/>
        </w:rPr>
        <w:t>opportunities for social and emotional learning including the development of attention and planning, self-awareness, self-management, relationship and responsible decision-making</w:t>
      </w:r>
      <w:r>
        <w:rPr>
          <w:spacing w:val="-4"/>
          <w:sz w:val="24"/>
        </w:rPr>
        <w:t xml:space="preserve"> </w:t>
      </w:r>
      <w:r>
        <w:rPr>
          <w:sz w:val="24"/>
        </w:rPr>
        <w:t>skills</w:t>
      </w:r>
    </w:p>
    <w:p w:rsidR="00790CE0" w:rsidRDefault="00A14A60">
      <w:pPr>
        <w:pStyle w:val="ListParagraph"/>
        <w:numPr>
          <w:ilvl w:val="0"/>
          <w:numId w:val="5"/>
        </w:numPr>
        <w:tabs>
          <w:tab w:val="left" w:pos="1020"/>
          <w:tab w:val="left" w:pos="1021"/>
        </w:tabs>
        <w:spacing w:before="0" w:line="360" w:lineRule="auto"/>
        <w:ind w:right="744"/>
        <w:rPr>
          <w:sz w:val="24"/>
        </w:rPr>
      </w:pPr>
      <w:r>
        <w:rPr>
          <w:sz w:val="24"/>
        </w:rPr>
        <w:t>opportunities for the development of knowledge and skills providing a sense of mastery and self- efficacy</w:t>
      </w:r>
    </w:p>
    <w:p w:rsidR="00790CE0" w:rsidRDefault="00790CE0">
      <w:pPr>
        <w:spacing w:line="360" w:lineRule="auto"/>
        <w:rPr>
          <w:sz w:val="24"/>
        </w:rPr>
        <w:sectPr w:rsidR="00790CE0">
          <w:pgSz w:w="11910" w:h="16840"/>
          <w:pgMar w:top="900" w:right="400" w:bottom="960" w:left="420" w:header="0" w:footer="779" w:gutter="0"/>
          <w:cols w:space="720"/>
        </w:sectPr>
      </w:pPr>
    </w:p>
    <w:p w:rsidR="00790CE0" w:rsidRDefault="00A14A60">
      <w:pPr>
        <w:pStyle w:val="ListParagraph"/>
        <w:numPr>
          <w:ilvl w:val="0"/>
          <w:numId w:val="5"/>
        </w:numPr>
        <w:tabs>
          <w:tab w:val="left" w:pos="1020"/>
          <w:tab w:val="left" w:pos="1021"/>
        </w:tabs>
        <w:spacing w:before="60" w:line="360" w:lineRule="auto"/>
        <w:ind w:right="331"/>
        <w:rPr>
          <w:sz w:val="24"/>
        </w:rPr>
      </w:pPr>
      <w:bookmarkStart w:id="7" w:name="_bookmark7"/>
      <w:bookmarkEnd w:id="7"/>
      <w:r>
        <w:rPr>
          <w:sz w:val="24"/>
        </w:rPr>
        <w:lastRenderedPageBreak/>
        <w:t>fostering expectations, recognising contributions, effort and achievement and providing</w:t>
      </w:r>
      <w:r>
        <w:rPr>
          <w:spacing w:val="-17"/>
          <w:sz w:val="24"/>
        </w:rPr>
        <w:t xml:space="preserve"> </w:t>
      </w:r>
      <w:r>
        <w:rPr>
          <w:sz w:val="24"/>
        </w:rPr>
        <w:t>opportunities for</w:t>
      </w:r>
      <w:r>
        <w:rPr>
          <w:spacing w:val="-2"/>
          <w:sz w:val="24"/>
        </w:rPr>
        <w:t xml:space="preserve"> </w:t>
      </w:r>
      <w:r>
        <w:rPr>
          <w:sz w:val="24"/>
        </w:rPr>
        <w:t>success</w:t>
      </w:r>
    </w:p>
    <w:p w:rsidR="00790CE0" w:rsidRDefault="00A14A60">
      <w:pPr>
        <w:pStyle w:val="ListParagraph"/>
        <w:numPr>
          <w:ilvl w:val="0"/>
          <w:numId w:val="5"/>
        </w:numPr>
        <w:tabs>
          <w:tab w:val="left" w:pos="1020"/>
          <w:tab w:val="left" w:pos="1021"/>
        </w:tabs>
        <w:spacing w:before="0"/>
        <w:rPr>
          <w:sz w:val="24"/>
        </w:rPr>
      </w:pPr>
      <w:r>
        <w:rPr>
          <w:sz w:val="24"/>
        </w:rPr>
        <w:t>well-being of school</w:t>
      </w:r>
      <w:r>
        <w:rPr>
          <w:spacing w:val="-4"/>
          <w:sz w:val="24"/>
        </w:rPr>
        <w:t xml:space="preserve"> </w:t>
      </w:r>
      <w:r>
        <w:rPr>
          <w:sz w:val="24"/>
        </w:rPr>
        <w:t>personnel</w:t>
      </w:r>
    </w:p>
    <w:p w:rsidR="00790CE0" w:rsidRDefault="00A14A60">
      <w:pPr>
        <w:pStyle w:val="ListParagraph"/>
        <w:numPr>
          <w:ilvl w:val="0"/>
          <w:numId w:val="5"/>
        </w:numPr>
        <w:tabs>
          <w:tab w:val="left" w:pos="1020"/>
          <w:tab w:val="left" w:pos="1021"/>
        </w:tabs>
        <w:spacing w:line="360" w:lineRule="auto"/>
        <w:ind w:right="441"/>
        <w:rPr>
          <w:sz w:val="24"/>
        </w:rPr>
      </w:pPr>
      <w:r>
        <w:rPr>
          <w:sz w:val="24"/>
        </w:rPr>
        <w:t>protocols and support systems that proactively support children and their families should difficulties arise</w:t>
      </w:r>
    </w:p>
    <w:p w:rsidR="00790CE0" w:rsidRDefault="00A14A60">
      <w:pPr>
        <w:pStyle w:val="ListParagraph"/>
        <w:numPr>
          <w:ilvl w:val="0"/>
          <w:numId w:val="5"/>
        </w:numPr>
        <w:tabs>
          <w:tab w:val="left" w:pos="1020"/>
          <w:tab w:val="left" w:pos="1021"/>
        </w:tabs>
        <w:spacing w:before="0" w:line="360" w:lineRule="auto"/>
        <w:ind w:right="947"/>
        <w:rPr>
          <w:sz w:val="24"/>
        </w:rPr>
      </w:pPr>
      <w:r>
        <w:rPr>
          <w:sz w:val="24"/>
        </w:rPr>
        <w:t>opportunities to develop the necessary skills to cope with using online technology in a safe</w:t>
      </w:r>
      <w:r>
        <w:rPr>
          <w:spacing w:val="-21"/>
          <w:sz w:val="24"/>
        </w:rPr>
        <w:t xml:space="preserve"> </w:t>
      </w:r>
      <w:r>
        <w:rPr>
          <w:sz w:val="24"/>
        </w:rPr>
        <w:t>and appropriate</w:t>
      </w:r>
      <w:r>
        <w:rPr>
          <w:spacing w:val="1"/>
          <w:sz w:val="24"/>
        </w:rPr>
        <w:t xml:space="preserve"> </w:t>
      </w:r>
      <w:r>
        <w:rPr>
          <w:sz w:val="24"/>
        </w:rPr>
        <w:t>way</w:t>
      </w:r>
    </w:p>
    <w:p w:rsidR="00790CE0" w:rsidRDefault="00A14A60">
      <w:pPr>
        <w:pStyle w:val="ListParagraph"/>
        <w:numPr>
          <w:ilvl w:val="0"/>
          <w:numId w:val="5"/>
        </w:numPr>
        <w:tabs>
          <w:tab w:val="left" w:pos="1020"/>
          <w:tab w:val="left" w:pos="1021"/>
        </w:tabs>
        <w:spacing w:before="0"/>
        <w:rPr>
          <w:sz w:val="24"/>
        </w:rPr>
      </w:pPr>
      <w:r>
        <w:rPr>
          <w:sz w:val="24"/>
        </w:rPr>
        <w:t>opportunities to develop skills to manage stress that may be linked to school</w:t>
      </w:r>
      <w:r>
        <w:rPr>
          <w:spacing w:val="-9"/>
          <w:sz w:val="24"/>
        </w:rPr>
        <w:t xml:space="preserve"> </w:t>
      </w:r>
      <w:r>
        <w:rPr>
          <w:sz w:val="24"/>
        </w:rPr>
        <w:t>work</w:t>
      </w:r>
    </w:p>
    <w:p w:rsidR="00790CE0" w:rsidRDefault="00790CE0">
      <w:pPr>
        <w:pStyle w:val="BodyText"/>
        <w:rPr>
          <w:sz w:val="26"/>
        </w:rPr>
      </w:pPr>
    </w:p>
    <w:p w:rsidR="00790CE0" w:rsidRDefault="00790CE0">
      <w:pPr>
        <w:pStyle w:val="BodyText"/>
        <w:spacing w:before="2"/>
        <w:rPr>
          <w:sz w:val="28"/>
        </w:rPr>
      </w:pPr>
    </w:p>
    <w:p w:rsidR="00790CE0" w:rsidRDefault="00A14A60">
      <w:pPr>
        <w:pStyle w:val="Heading2"/>
      </w:pPr>
      <w:bookmarkStart w:id="8" w:name="_bookmark8"/>
      <w:bookmarkEnd w:id="8"/>
      <w:r>
        <w:rPr>
          <w:color w:val="365F91"/>
        </w:rPr>
        <w:t>Well-being risk factors</w:t>
      </w:r>
    </w:p>
    <w:p w:rsidR="00790CE0" w:rsidRDefault="00790CE0">
      <w:pPr>
        <w:pStyle w:val="BodyText"/>
        <w:rPr>
          <w:rFonts w:ascii="Cambria"/>
          <w:b/>
          <w:sz w:val="35"/>
        </w:rPr>
      </w:pPr>
    </w:p>
    <w:p w:rsidR="00790CE0" w:rsidRDefault="00A14A60">
      <w:pPr>
        <w:pStyle w:val="BodyText"/>
        <w:ind w:left="300"/>
      </w:pPr>
      <w:r>
        <w:t>In our school setting, well-being risk factors include:</w:t>
      </w:r>
    </w:p>
    <w:p w:rsidR="00790CE0" w:rsidRDefault="00A14A60">
      <w:pPr>
        <w:pStyle w:val="ListParagraph"/>
        <w:numPr>
          <w:ilvl w:val="0"/>
          <w:numId w:val="5"/>
        </w:numPr>
        <w:tabs>
          <w:tab w:val="left" w:pos="1020"/>
          <w:tab w:val="left" w:pos="1021"/>
        </w:tabs>
        <w:spacing w:before="139"/>
        <w:rPr>
          <w:sz w:val="24"/>
        </w:rPr>
      </w:pPr>
      <w:r>
        <w:rPr>
          <w:sz w:val="24"/>
        </w:rPr>
        <w:t>disengagement, absenteeism, isolation and</w:t>
      </w:r>
      <w:r>
        <w:rPr>
          <w:spacing w:val="-1"/>
          <w:sz w:val="24"/>
        </w:rPr>
        <w:t xml:space="preserve"> </w:t>
      </w:r>
      <w:r>
        <w:rPr>
          <w:sz w:val="24"/>
        </w:rPr>
        <w:t>alienation</w:t>
      </w:r>
    </w:p>
    <w:p w:rsidR="00790CE0" w:rsidRDefault="00A14A60">
      <w:pPr>
        <w:pStyle w:val="ListParagraph"/>
        <w:numPr>
          <w:ilvl w:val="0"/>
          <w:numId w:val="5"/>
        </w:numPr>
        <w:tabs>
          <w:tab w:val="left" w:pos="1020"/>
          <w:tab w:val="left" w:pos="1021"/>
        </w:tabs>
        <w:rPr>
          <w:sz w:val="24"/>
        </w:rPr>
      </w:pPr>
      <w:r>
        <w:rPr>
          <w:sz w:val="24"/>
        </w:rPr>
        <w:t>violence/aggression, bullying and relationship</w:t>
      </w:r>
      <w:r>
        <w:rPr>
          <w:spacing w:val="-2"/>
          <w:sz w:val="24"/>
        </w:rPr>
        <w:t xml:space="preserve"> </w:t>
      </w:r>
      <w:r>
        <w:rPr>
          <w:sz w:val="24"/>
        </w:rPr>
        <w:t>difficulties</w:t>
      </w:r>
    </w:p>
    <w:p w:rsidR="00790CE0" w:rsidRDefault="00A14A60">
      <w:pPr>
        <w:pStyle w:val="ListParagraph"/>
        <w:numPr>
          <w:ilvl w:val="0"/>
          <w:numId w:val="5"/>
        </w:numPr>
        <w:tabs>
          <w:tab w:val="left" w:pos="1020"/>
          <w:tab w:val="left" w:pos="1021"/>
        </w:tabs>
        <w:spacing w:before="139" w:line="360" w:lineRule="auto"/>
        <w:ind w:right="904"/>
        <w:rPr>
          <w:sz w:val="24"/>
        </w:rPr>
      </w:pPr>
      <w:r>
        <w:rPr>
          <w:sz w:val="24"/>
        </w:rPr>
        <w:t>low achievement/learning difficulties/special educational needs including social, emotional and behavioural</w:t>
      </w:r>
      <w:r>
        <w:rPr>
          <w:spacing w:val="-1"/>
          <w:sz w:val="24"/>
        </w:rPr>
        <w:t xml:space="preserve"> </w:t>
      </w:r>
      <w:r>
        <w:rPr>
          <w:sz w:val="24"/>
        </w:rPr>
        <w:t>needs</w:t>
      </w:r>
    </w:p>
    <w:p w:rsidR="00790CE0" w:rsidRDefault="00A14A60">
      <w:pPr>
        <w:pStyle w:val="ListParagraph"/>
        <w:numPr>
          <w:ilvl w:val="0"/>
          <w:numId w:val="5"/>
        </w:numPr>
        <w:tabs>
          <w:tab w:val="left" w:pos="1020"/>
          <w:tab w:val="left" w:pos="1021"/>
        </w:tabs>
        <w:spacing w:before="0"/>
        <w:rPr>
          <w:sz w:val="24"/>
        </w:rPr>
      </w:pPr>
      <w:r>
        <w:rPr>
          <w:sz w:val="24"/>
        </w:rPr>
        <w:t>cultural</w:t>
      </w:r>
      <w:r>
        <w:rPr>
          <w:spacing w:val="-1"/>
          <w:sz w:val="24"/>
        </w:rPr>
        <w:t xml:space="preserve"> </w:t>
      </w:r>
      <w:r>
        <w:rPr>
          <w:sz w:val="24"/>
        </w:rPr>
        <w:t>differences</w:t>
      </w:r>
    </w:p>
    <w:p w:rsidR="00790CE0" w:rsidRDefault="00A14A60">
      <w:pPr>
        <w:pStyle w:val="ListParagraph"/>
        <w:numPr>
          <w:ilvl w:val="0"/>
          <w:numId w:val="5"/>
        </w:numPr>
        <w:tabs>
          <w:tab w:val="left" w:pos="1020"/>
          <w:tab w:val="left" w:pos="1021"/>
        </w:tabs>
        <w:rPr>
          <w:sz w:val="24"/>
        </w:rPr>
      </w:pPr>
      <w:r>
        <w:rPr>
          <w:sz w:val="24"/>
        </w:rPr>
        <w:t>school</w:t>
      </w:r>
      <w:r>
        <w:rPr>
          <w:spacing w:val="-1"/>
          <w:sz w:val="24"/>
        </w:rPr>
        <w:t xml:space="preserve"> </w:t>
      </w:r>
      <w:r>
        <w:rPr>
          <w:sz w:val="24"/>
        </w:rPr>
        <w:t>transitions</w:t>
      </w:r>
    </w:p>
    <w:p w:rsidR="00790CE0" w:rsidRDefault="00A14A60">
      <w:pPr>
        <w:pStyle w:val="ListParagraph"/>
        <w:numPr>
          <w:ilvl w:val="0"/>
          <w:numId w:val="5"/>
        </w:numPr>
        <w:tabs>
          <w:tab w:val="left" w:pos="1020"/>
          <w:tab w:val="left" w:pos="1021"/>
        </w:tabs>
        <w:spacing w:before="139"/>
        <w:rPr>
          <w:sz w:val="24"/>
        </w:rPr>
      </w:pPr>
      <w:r>
        <w:rPr>
          <w:sz w:val="24"/>
        </w:rPr>
        <w:t>poor connection between family and</w:t>
      </w:r>
      <w:r>
        <w:rPr>
          <w:spacing w:val="-5"/>
          <w:sz w:val="24"/>
        </w:rPr>
        <w:t xml:space="preserve"> </w:t>
      </w:r>
      <w:r>
        <w:rPr>
          <w:sz w:val="24"/>
        </w:rPr>
        <w:t>school</w:t>
      </w:r>
    </w:p>
    <w:p w:rsidR="00790CE0" w:rsidRDefault="00A14A60">
      <w:pPr>
        <w:pStyle w:val="ListParagraph"/>
        <w:numPr>
          <w:ilvl w:val="0"/>
          <w:numId w:val="5"/>
        </w:numPr>
        <w:tabs>
          <w:tab w:val="left" w:pos="1020"/>
          <w:tab w:val="left" w:pos="1021"/>
        </w:tabs>
        <w:spacing w:before="138"/>
        <w:rPr>
          <w:sz w:val="24"/>
        </w:rPr>
      </w:pPr>
      <w:r>
        <w:rPr>
          <w:sz w:val="24"/>
        </w:rPr>
        <w:t>harsh and inconsistent</w:t>
      </w:r>
      <w:r>
        <w:rPr>
          <w:spacing w:val="-1"/>
          <w:sz w:val="24"/>
        </w:rPr>
        <w:t xml:space="preserve"> </w:t>
      </w:r>
      <w:r>
        <w:rPr>
          <w:sz w:val="24"/>
        </w:rPr>
        <w:t>discipline</w:t>
      </w:r>
    </w:p>
    <w:p w:rsidR="00790CE0" w:rsidRDefault="00A14A60">
      <w:pPr>
        <w:pStyle w:val="BodyText"/>
        <w:spacing w:before="139" w:line="360" w:lineRule="auto"/>
        <w:ind w:left="1020" w:right="478"/>
      </w:pPr>
      <w:r>
        <w:t>lack of opportunity to develop social and emotional learning, including problem solving and coping skills.</w:t>
      </w:r>
    </w:p>
    <w:p w:rsidR="00790CE0" w:rsidRDefault="00790CE0">
      <w:pPr>
        <w:pStyle w:val="BodyText"/>
        <w:rPr>
          <w:sz w:val="26"/>
        </w:rPr>
      </w:pPr>
    </w:p>
    <w:p w:rsidR="00790CE0" w:rsidRDefault="00A14A60">
      <w:pPr>
        <w:pStyle w:val="Heading2"/>
        <w:spacing w:before="182"/>
      </w:pPr>
      <w:r>
        <w:rPr>
          <w:noProof/>
          <w:lang w:val="en-IE" w:eastAsia="en-IE" w:bidi="ar-SA"/>
        </w:rPr>
        <w:drawing>
          <wp:anchor distT="0" distB="0" distL="0" distR="0" simplePos="0" relativeHeight="2" behindDoc="0" locked="0" layoutInCell="1" allowOverlap="1">
            <wp:simplePos x="0" y="0"/>
            <wp:positionH relativeFrom="page">
              <wp:posOffset>1740407</wp:posOffset>
            </wp:positionH>
            <wp:positionV relativeFrom="paragraph">
              <wp:posOffset>378113</wp:posOffset>
            </wp:positionV>
            <wp:extent cx="3809403" cy="2787777"/>
            <wp:effectExtent l="0" t="0" r="0" b="0"/>
            <wp:wrapTopAndBottom/>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1" cstate="print"/>
                    <a:stretch>
                      <a:fillRect/>
                    </a:stretch>
                  </pic:blipFill>
                  <pic:spPr>
                    <a:xfrm>
                      <a:off x="0" y="0"/>
                      <a:ext cx="3809403" cy="2787777"/>
                    </a:xfrm>
                    <a:prstGeom prst="rect">
                      <a:avLst/>
                    </a:prstGeom>
                  </pic:spPr>
                </pic:pic>
              </a:graphicData>
            </a:graphic>
          </wp:anchor>
        </w:drawing>
      </w:r>
      <w:bookmarkStart w:id="9" w:name="_bookmark9"/>
      <w:bookmarkEnd w:id="9"/>
      <w:r>
        <w:rPr>
          <w:color w:val="365F91"/>
        </w:rPr>
        <w:t>Stages in the Health Promoting Schools Process that supports well-being</w:t>
      </w:r>
    </w:p>
    <w:p w:rsidR="00790CE0" w:rsidRDefault="00790CE0">
      <w:pPr>
        <w:sectPr w:rsidR="00790CE0">
          <w:pgSz w:w="11910" w:h="16840"/>
          <w:pgMar w:top="900" w:right="400" w:bottom="960" w:left="420" w:header="0" w:footer="779" w:gutter="0"/>
          <w:cols w:space="720"/>
        </w:sectPr>
      </w:pPr>
    </w:p>
    <w:p w:rsidR="00790CE0" w:rsidRDefault="00A14A60">
      <w:pPr>
        <w:pStyle w:val="Heading2"/>
        <w:spacing w:before="83"/>
      </w:pPr>
      <w:bookmarkStart w:id="10" w:name="_bookmark10"/>
      <w:bookmarkEnd w:id="10"/>
      <w:r>
        <w:rPr>
          <w:color w:val="365F91"/>
        </w:rPr>
        <w:lastRenderedPageBreak/>
        <w:t>Supporting Individual Pupils: The Student Support Team (SST)</w:t>
      </w:r>
    </w:p>
    <w:p w:rsidR="00790CE0" w:rsidRDefault="00790CE0">
      <w:pPr>
        <w:pStyle w:val="BodyText"/>
        <w:rPr>
          <w:rFonts w:ascii="Cambria"/>
          <w:b/>
          <w:sz w:val="35"/>
        </w:rPr>
      </w:pPr>
    </w:p>
    <w:p w:rsidR="00790CE0" w:rsidRDefault="00A14A60">
      <w:pPr>
        <w:pStyle w:val="BodyText"/>
        <w:spacing w:line="360" w:lineRule="auto"/>
        <w:ind w:left="300" w:right="218"/>
      </w:pPr>
      <w:r>
        <w:t>T</w:t>
      </w:r>
      <w:r w:rsidR="0041127C">
        <w:t>he Student Support Team in Gneeveguilla NS</w:t>
      </w:r>
      <w:r>
        <w:t>. looks after the overall general well-being of students. While it is limited to and by school time we realise that many external issues impinge on the development of students. The purpose of a SST is to provide for students who have a greater need for a higher level of intervention from the school community. The SST is a visible representation of the school’s understanding and valuing of each student as an individual.</w:t>
      </w:r>
    </w:p>
    <w:p w:rsidR="00790CE0" w:rsidRDefault="00790CE0">
      <w:pPr>
        <w:pStyle w:val="BodyText"/>
        <w:rPr>
          <w:sz w:val="36"/>
        </w:rPr>
      </w:pPr>
    </w:p>
    <w:p w:rsidR="00790CE0" w:rsidRDefault="00A14A60">
      <w:pPr>
        <w:pStyle w:val="BodyText"/>
        <w:spacing w:line="360" w:lineRule="auto"/>
        <w:ind w:left="300" w:right="638"/>
        <w:jc w:val="both"/>
      </w:pPr>
      <w:r>
        <w:t>The SST ensure effective implementation of a whole school approach which has well-being promotion as part of its responsibility. The Student Support Team (SST) consists of the schools’ Continuum of Support Team, Principal, Deputy Pri</w:t>
      </w:r>
      <w:r w:rsidR="0041127C">
        <w:t>ncipal and Assistant Principal 2</w:t>
      </w:r>
      <w:r>
        <w:t>.</w:t>
      </w:r>
    </w:p>
    <w:p w:rsidR="00790CE0" w:rsidRDefault="00790CE0">
      <w:pPr>
        <w:pStyle w:val="BodyText"/>
        <w:spacing w:before="1"/>
        <w:rPr>
          <w:sz w:val="36"/>
        </w:rPr>
      </w:pPr>
    </w:p>
    <w:p w:rsidR="00790CE0" w:rsidRDefault="006A07D7">
      <w:pPr>
        <w:pStyle w:val="BodyText"/>
        <w:spacing w:line="360" w:lineRule="auto"/>
        <w:ind w:left="300" w:right="425"/>
      </w:pPr>
      <w:r>
        <w:t>The SST meet regularly</w:t>
      </w:r>
      <w:r w:rsidR="00A14A60">
        <w:t>, and discuss the needs of pupils in the school as a whole, under the continuum of support model. Children may be identified through this process, who would benefit from further support in school, at home and/or from external agencies/bodies.</w:t>
      </w:r>
    </w:p>
    <w:p w:rsidR="00790CE0" w:rsidRDefault="00790CE0">
      <w:pPr>
        <w:pStyle w:val="BodyText"/>
        <w:rPr>
          <w:sz w:val="26"/>
        </w:rPr>
      </w:pPr>
    </w:p>
    <w:p w:rsidR="00790CE0" w:rsidRDefault="00A14A60">
      <w:pPr>
        <w:pStyle w:val="Heading2"/>
        <w:spacing w:before="186"/>
        <w:jc w:val="both"/>
      </w:pPr>
      <w:bookmarkStart w:id="11" w:name="_bookmark11"/>
      <w:bookmarkEnd w:id="11"/>
      <w:r>
        <w:rPr>
          <w:color w:val="365F91"/>
        </w:rPr>
        <w:t>Objectives and Rationale for SST:</w:t>
      </w:r>
    </w:p>
    <w:p w:rsidR="00790CE0" w:rsidRDefault="00A14A60">
      <w:pPr>
        <w:pStyle w:val="BodyText"/>
        <w:spacing w:before="270" w:line="360" w:lineRule="auto"/>
        <w:ind w:left="300" w:right="539"/>
      </w:pPr>
      <w:r>
        <w:t>Students who experience difficulties in life will find it difficult to have cognitive space for learning. Therefore the rationale of the SST is to strive to care in a genuine way to improve the lives of students and thereby ensure access to the curriculum and learning.</w:t>
      </w:r>
    </w:p>
    <w:p w:rsidR="00790CE0" w:rsidRDefault="00790CE0">
      <w:pPr>
        <w:pStyle w:val="BodyText"/>
        <w:spacing w:before="1"/>
        <w:rPr>
          <w:sz w:val="36"/>
        </w:rPr>
      </w:pPr>
    </w:p>
    <w:p w:rsidR="00790CE0" w:rsidRDefault="00A14A60">
      <w:pPr>
        <w:pStyle w:val="BodyText"/>
        <w:ind w:left="300"/>
        <w:jc w:val="both"/>
      </w:pPr>
      <w:r>
        <w:t>The SST undertake the following;</w:t>
      </w:r>
    </w:p>
    <w:p w:rsidR="00790CE0" w:rsidRDefault="00A14A60">
      <w:pPr>
        <w:pStyle w:val="ListParagraph"/>
        <w:numPr>
          <w:ilvl w:val="0"/>
          <w:numId w:val="3"/>
        </w:numPr>
        <w:tabs>
          <w:tab w:val="left" w:pos="1021"/>
        </w:tabs>
        <w:spacing w:before="139"/>
        <w:rPr>
          <w:sz w:val="24"/>
        </w:rPr>
      </w:pPr>
      <w:r>
        <w:rPr>
          <w:sz w:val="24"/>
        </w:rPr>
        <w:t>To liaise with external professionals about the welfare of the</w:t>
      </w:r>
      <w:r>
        <w:rPr>
          <w:spacing w:val="-5"/>
          <w:sz w:val="24"/>
        </w:rPr>
        <w:t xml:space="preserve"> </w:t>
      </w:r>
      <w:r>
        <w:rPr>
          <w:sz w:val="24"/>
        </w:rPr>
        <w:t>child</w:t>
      </w:r>
    </w:p>
    <w:p w:rsidR="00790CE0" w:rsidRDefault="00A14A60">
      <w:pPr>
        <w:pStyle w:val="ListParagraph"/>
        <w:numPr>
          <w:ilvl w:val="0"/>
          <w:numId w:val="3"/>
        </w:numPr>
        <w:tabs>
          <w:tab w:val="left" w:pos="1021"/>
        </w:tabs>
        <w:rPr>
          <w:sz w:val="24"/>
        </w:rPr>
      </w:pPr>
      <w:r>
        <w:rPr>
          <w:sz w:val="24"/>
        </w:rPr>
        <w:t>To liaise with the parents/ guardians of the</w:t>
      </w:r>
      <w:r>
        <w:rPr>
          <w:spacing w:val="-2"/>
          <w:sz w:val="24"/>
        </w:rPr>
        <w:t xml:space="preserve"> </w:t>
      </w:r>
      <w:r>
        <w:rPr>
          <w:sz w:val="24"/>
        </w:rPr>
        <w:t>child</w:t>
      </w:r>
    </w:p>
    <w:p w:rsidR="00790CE0" w:rsidRDefault="00A14A60">
      <w:pPr>
        <w:pStyle w:val="ListParagraph"/>
        <w:numPr>
          <w:ilvl w:val="0"/>
          <w:numId w:val="3"/>
        </w:numPr>
        <w:tabs>
          <w:tab w:val="left" w:pos="1021"/>
        </w:tabs>
        <w:spacing w:before="139"/>
        <w:rPr>
          <w:sz w:val="24"/>
        </w:rPr>
      </w:pPr>
      <w:r>
        <w:rPr>
          <w:sz w:val="24"/>
        </w:rPr>
        <w:t xml:space="preserve">To share information in a </w:t>
      </w:r>
      <w:r>
        <w:rPr>
          <w:b/>
          <w:sz w:val="24"/>
        </w:rPr>
        <w:t>confidential</w:t>
      </w:r>
      <w:r>
        <w:rPr>
          <w:b/>
          <w:spacing w:val="-2"/>
          <w:sz w:val="24"/>
        </w:rPr>
        <w:t xml:space="preserve"> </w:t>
      </w:r>
      <w:r>
        <w:rPr>
          <w:sz w:val="24"/>
        </w:rPr>
        <w:t>setting</w:t>
      </w:r>
    </w:p>
    <w:p w:rsidR="00790CE0" w:rsidRDefault="00A14A60">
      <w:pPr>
        <w:pStyle w:val="ListParagraph"/>
        <w:numPr>
          <w:ilvl w:val="0"/>
          <w:numId w:val="3"/>
        </w:numPr>
        <w:tabs>
          <w:tab w:val="left" w:pos="1021"/>
        </w:tabs>
        <w:rPr>
          <w:sz w:val="24"/>
        </w:rPr>
      </w:pPr>
      <w:r>
        <w:rPr>
          <w:sz w:val="24"/>
        </w:rPr>
        <w:t xml:space="preserve">To coordinate a single </w:t>
      </w:r>
      <w:r>
        <w:rPr>
          <w:b/>
          <w:sz w:val="24"/>
        </w:rPr>
        <w:t xml:space="preserve">transparent response </w:t>
      </w:r>
      <w:r>
        <w:rPr>
          <w:sz w:val="24"/>
        </w:rPr>
        <w:t>to the care needs of a</w:t>
      </w:r>
      <w:r>
        <w:rPr>
          <w:spacing w:val="-5"/>
          <w:sz w:val="24"/>
        </w:rPr>
        <w:t xml:space="preserve"> </w:t>
      </w:r>
      <w:r>
        <w:rPr>
          <w:sz w:val="24"/>
        </w:rPr>
        <w:t>student</w:t>
      </w:r>
    </w:p>
    <w:p w:rsidR="00790CE0" w:rsidRDefault="00A14A60">
      <w:pPr>
        <w:pStyle w:val="ListParagraph"/>
        <w:numPr>
          <w:ilvl w:val="0"/>
          <w:numId w:val="3"/>
        </w:numPr>
        <w:tabs>
          <w:tab w:val="left" w:pos="1021"/>
        </w:tabs>
        <w:spacing w:before="139"/>
        <w:rPr>
          <w:sz w:val="24"/>
        </w:rPr>
      </w:pPr>
      <w:r>
        <w:rPr>
          <w:sz w:val="24"/>
        </w:rPr>
        <w:t xml:space="preserve">To </w:t>
      </w:r>
      <w:r>
        <w:rPr>
          <w:b/>
          <w:sz w:val="24"/>
        </w:rPr>
        <w:t xml:space="preserve">review </w:t>
      </w:r>
      <w:r>
        <w:rPr>
          <w:sz w:val="24"/>
        </w:rPr>
        <w:t xml:space="preserve">and </w:t>
      </w:r>
      <w:r>
        <w:rPr>
          <w:b/>
          <w:sz w:val="24"/>
        </w:rPr>
        <w:t xml:space="preserve">monitor </w:t>
      </w:r>
      <w:r>
        <w:rPr>
          <w:sz w:val="24"/>
        </w:rPr>
        <w:t>the students with care</w:t>
      </w:r>
      <w:r>
        <w:rPr>
          <w:spacing w:val="-3"/>
          <w:sz w:val="24"/>
        </w:rPr>
        <w:t xml:space="preserve"> </w:t>
      </w:r>
      <w:r>
        <w:rPr>
          <w:sz w:val="24"/>
        </w:rPr>
        <w:t>needs</w:t>
      </w:r>
    </w:p>
    <w:p w:rsidR="00790CE0" w:rsidRDefault="00790CE0">
      <w:pPr>
        <w:pStyle w:val="BodyText"/>
        <w:rPr>
          <w:sz w:val="26"/>
        </w:rPr>
      </w:pPr>
    </w:p>
    <w:p w:rsidR="00790CE0" w:rsidRDefault="00790CE0">
      <w:pPr>
        <w:pStyle w:val="BodyText"/>
        <w:spacing w:before="1"/>
        <w:rPr>
          <w:sz w:val="22"/>
        </w:rPr>
      </w:pPr>
    </w:p>
    <w:p w:rsidR="00790CE0" w:rsidRDefault="00A14A60">
      <w:pPr>
        <w:pStyle w:val="BodyText"/>
        <w:spacing w:line="360" w:lineRule="auto"/>
        <w:ind w:left="300" w:right="382"/>
      </w:pPr>
      <w:r>
        <w:t>The SST is a school-based student services structure that uses resources and staff time efficiently. SST increases student achievement by linking educational interventions with needed support s</w:t>
      </w:r>
      <w:r w:rsidR="006A07D7">
        <w:t>ervices. SST meet regularly</w:t>
      </w:r>
      <w:r>
        <w:t xml:space="preserve"> to discuss many students at a single meeting and develop strength-based intervention plans.</w:t>
      </w:r>
    </w:p>
    <w:p w:rsidR="00790CE0" w:rsidRDefault="00A14A60">
      <w:pPr>
        <w:pStyle w:val="BodyText"/>
        <w:spacing w:line="360" w:lineRule="auto"/>
        <w:ind w:left="300" w:right="619"/>
      </w:pPr>
      <w:r>
        <w:t>Professional services are combined with youth development activities and programs to form “packages of support” for students and families.</w:t>
      </w:r>
    </w:p>
    <w:p w:rsidR="00790CE0" w:rsidRDefault="00790CE0">
      <w:pPr>
        <w:spacing w:line="360" w:lineRule="auto"/>
        <w:sectPr w:rsidR="00790CE0">
          <w:pgSz w:w="11910" w:h="16840"/>
          <w:pgMar w:top="880" w:right="400" w:bottom="960" w:left="420" w:header="0" w:footer="779" w:gutter="0"/>
          <w:cols w:space="720"/>
        </w:sectPr>
      </w:pPr>
    </w:p>
    <w:p w:rsidR="00790CE0" w:rsidRDefault="00A14A60">
      <w:pPr>
        <w:pStyle w:val="Heading2"/>
        <w:spacing w:before="83"/>
      </w:pPr>
      <w:bookmarkStart w:id="12" w:name="_bookmark12"/>
      <w:bookmarkEnd w:id="12"/>
      <w:r>
        <w:rPr>
          <w:color w:val="365F91"/>
        </w:rPr>
        <w:lastRenderedPageBreak/>
        <w:t>School Support Team and Code of Behaviour:</w:t>
      </w:r>
    </w:p>
    <w:p w:rsidR="00790CE0" w:rsidRDefault="00A14A60">
      <w:pPr>
        <w:pStyle w:val="BodyText"/>
        <w:spacing w:before="274" w:line="360" w:lineRule="auto"/>
        <w:ind w:left="300" w:right="399"/>
      </w:pPr>
      <w:r>
        <w:t>The School Support Team and the Code of Behaviour work together to provide the structure and the care that is necessary for the student to benefit from school. The student may be in the School Support Team and the Disciplinary system at the same time.</w:t>
      </w:r>
    </w:p>
    <w:p w:rsidR="00790CE0" w:rsidRDefault="00790CE0">
      <w:pPr>
        <w:pStyle w:val="BodyText"/>
        <w:rPr>
          <w:sz w:val="26"/>
        </w:rPr>
      </w:pPr>
    </w:p>
    <w:p w:rsidR="00790CE0" w:rsidRDefault="00A14A60">
      <w:pPr>
        <w:pStyle w:val="Heading2"/>
        <w:spacing w:before="183"/>
      </w:pPr>
      <w:bookmarkStart w:id="13" w:name="_bookmark13"/>
      <w:bookmarkEnd w:id="13"/>
      <w:r>
        <w:rPr>
          <w:color w:val="365F91"/>
        </w:rPr>
        <w:t>Members of the School Support Team:</w:t>
      </w:r>
    </w:p>
    <w:p w:rsidR="00790CE0" w:rsidRDefault="00A14A60">
      <w:pPr>
        <w:pStyle w:val="BodyText"/>
        <w:spacing w:before="273" w:line="360" w:lineRule="auto"/>
        <w:ind w:left="300" w:right="333"/>
      </w:pPr>
      <w:r>
        <w:t>The core School Support Team is made up of staff and professionals that have direct involvement in the care issues of pupils and various other members depending on the students being discussed.</w:t>
      </w:r>
    </w:p>
    <w:p w:rsidR="00790CE0" w:rsidRDefault="00790CE0">
      <w:pPr>
        <w:pStyle w:val="BodyText"/>
        <w:spacing w:before="11"/>
        <w:rPr>
          <w:sz w:val="35"/>
        </w:rPr>
      </w:pPr>
    </w:p>
    <w:p w:rsidR="00790CE0" w:rsidRDefault="00A14A60">
      <w:pPr>
        <w:pStyle w:val="BodyText"/>
        <w:ind w:left="300"/>
      </w:pPr>
      <w:r>
        <w:t>The following is a list of initial core members.</w:t>
      </w:r>
    </w:p>
    <w:p w:rsidR="00790CE0" w:rsidRDefault="00A14A60">
      <w:pPr>
        <w:pStyle w:val="ListParagraph"/>
        <w:numPr>
          <w:ilvl w:val="0"/>
          <w:numId w:val="4"/>
        </w:numPr>
        <w:tabs>
          <w:tab w:val="left" w:pos="1020"/>
          <w:tab w:val="left" w:pos="1021"/>
        </w:tabs>
        <w:spacing w:before="139"/>
        <w:rPr>
          <w:sz w:val="24"/>
        </w:rPr>
      </w:pPr>
      <w:r>
        <w:rPr>
          <w:sz w:val="24"/>
        </w:rPr>
        <w:t>Principal:</w:t>
      </w:r>
    </w:p>
    <w:p w:rsidR="00790CE0" w:rsidRDefault="00A14A60">
      <w:pPr>
        <w:pStyle w:val="ListParagraph"/>
        <w:numPr>
          <w:ilvl w:val="0"/>
          <w:numId w:val="4"/>
        </w:numPr>
        <w:tabs>
          <w:tab w:val="left" w:pos="1020"/>
          <w:tab w:val="left" w:pos="1021"/>
        </w:tabs>
        <w:spacing w:before="138"/>
        <w:rPr>
          <w:sz w:val="24"/>
        </w:rPr>
      </w:pPr>
      <w:r>
        <w:rPr>
          <w:sz w:val="24"/>
        </w:rPr>
        <w:t>Deputy</w:t>
      </w:r>
      <w:r>
        <w:rPr>
          <w:spacing w:val="-5"/>
          <w:sz w:val="24"/>
        </w:rPr>
        <w:t xml:space="preserve"> </w:t>
      </w:r>
      <w:r>
        <w:rPr>
          <w:sz w:val="24"/>
        </w:rPr>
        <w:t>Principal</w:t>
      </w:r>
    </w:p>
    <w:p w:rsidR="00790CE0" w:rsidRDefault="0041127C">
      <w:pPr>
        <w:pStyle w:val="ListParagraph"/>
        <w:numPr>
          <w:ilvl w:val="0"/>
          <w:numId w:val="4"/>
        </w:numPr>
        <w:tabs>
          <w:tab w:val="left" w:pos="1020"/>
          <w:tab w:val="left" w:pos="1021"/>
        </w:tabs>
        <w:spacing w:before="135"/>
        <w:rPr>
          <w:sz w:val="24"/>
        </w:rPr>
      </w:pPr>
      <w:r>
        <w:rPr>
          <w:sz w:val="24"/>
        </w:rPr>
        <w:t>Assistant Principal 2</w:t>
      </w:r>
      <w:r w:rsidR="00A14A60">
        <w:rPr>
          <w:sz w:val="24"/>
        </w:rPr>
        <w:t>: who has responsibility for SPHE</w:t>
      </w:r>
      <w:r w:rsidR="00A14A60">
        <w:rPr>
          <w:spacing w:val="-9"/>
          <w:sz w:val="24"/>
        </w:rPr>
        <w:t xml:space="preserve"> </w:t>
      </w:r>
      <w:r w:rsidR="00A14A60">
        <w:rPr>
          <w:sz w:val="24"/>
        </w:rPr>
        <w:t>curriculum</w:t>
      </w:r>
    </w:p>
    <w:p w:rsidR="00790CE0" w:rsidRDefault="00A14A60">
      <w:pPr>
        <w:pStyle w:val="ListParagraph"/>
        <w:numPr>
          <w:ilvl w:val="0"/>
          <w:numId w:val="4"/>
        </w:numPr>
        <w:tabs>
          <w:tab w:val="left" w:pos="1020"/>
          <w:tab w:val="left" w:pos="1021"/>
        </w:tabs>
        <w:spacing w:before="138"/>
        <w:rPr>
          <w:sz w:val="24"/>
        </w:rPr>
      </w:pPr>
      <w:r>
        <w:rPr>
          <w:sz w:val="24"/>
        </w:rPr>
        <w:t>Continuum of Support Team; who provide one to one and group support to pupils in</w:t>
      </w:r>
      <w:r>
        <w:rPr>
          <w:spacing w:val="-2"/>
          <w:sz w:val="24"/>
        </w:rPr>
        <w:t xml:space="preserve"> </w:t>
      </w:r>
      <w:r>
        <w:rPr>
          <w:sz w:val="24"/>
        </w:rPr>
        <w:t>need</w:t>
      </w:r>
    </w:p>
    <w:p w:rsidR="00790CE0" w:rsidRDefault="00790CE0">
      <w:pPr>
        <w:pStyle w:val="BodyText"/>
        <w:rPr>
          <w:sz w:val="28"/>
        </w:rPr>
      </w:pPr>
    </w:p>
    <w:p w:rsidR="00790CE0" w:rsidRDefault="00A14A60">
      <w:pPr>
        <w:pStyle w:val="BodyText"/>
        <w:spacing w:before="230"/>
        <w:ind w:left="300"/>
      </w:pPr>
      <w:r>
        <w:t>School Support Team meetings are often used to develop and implement positive programs during school.</w:t>
      </w:r>
    </w:p>
    <w:p w:rsidR="00790CE0" w:rsidRDefault="00790CE0">
      <w:pPr>
        <w:pStyle w:val="BodyText"/>
        <w:rPr>
          <w:sz w:val="26"/>
        </w:rPr>
      </w:pPr>
    </w:p>
    <w:p w:rsidR="00790CE0" w:rsidRDefault="00790CE0">
      <w:pPr>
        <w:pStyle w:val="BodyText"/>
        <w:spacing w:before="3"/>
        <w:rPr>
          <w:sz w:val="28"/>
        </w:rPr>
      </w:pPr>
    </w:p>
    <w:p w:rsidR="00790CE0" w:rsidRDefault="00A14A60">
      <w:pPr>
        <w:ind w:left="300"/>
        <w:rPr>
          <w:rFonts w:ascii="Cambria"/>
          <w:b/>
          <w:sz w:val="24"/>
        </w:rPr>
      </w:pPr>
      <w:bookmarkStart w:id="14" w:name="_bookmark14"/>
      <w:bookmarkEnd w:id="14"/>
      <w:r>
        <w:rPr>
          <w:rFonts w:ascii="Cambria"/>
          <w:b/>
          <w:color w:val="365F91"/>
          <w:sz w:val="24"/>
          <w:u w:val="single" w:color="365F91"/>
        </w:rPr>
        <w:t>Student referral to the School Support Team:</w:t>
      </w:r>
    </w:p>
    <w:p w:rsidR="00790CE0" w:rsidRDefault="00790CE0">
      <w:pPr>
        <w:pStyle w:val="BodyText"/>
        <w:spacing w:before="1"/>
        <w:rPr>
          <w:rFonts w:ascii="Cambria"/>
          <w:b/>
          <w:sz w:val="27"/>
        </w:rPr>
      </w:pPr>
    </w:p>
    <w:p w:rsidR="00790CE0" w:rsidRDefault="00A14A60">
      <w:pPr>
        <w:pStyle w:val="BodyText"/>
        <w:spacing w:before="90" w:line="360" w:lineRule="auto"/>
        <w:ind w:left="300" w:right="378"/>
      </w:pPr>
      <w:r>
        <w:t>All staff in the school community have a responsibility to be observant of the care needs of the student. Individual staff members need to trust their intuition regarding a student who needs support, outside of what can be provided in the classroom setting. It is in the interest of the student to have a clear referral system.</w:t>
      </w:r>
    </w:p>
    <w:p w:rsidR="00790CE0" w:rsidRDefault="00A14A60">
      <w:pPr>
        <w:pStyle w:val="BodyText"/>
        <w:spacing w:before="1" w:line="720" w:lineRule="auto"/>
        <w:ind w:left="300" w:right="2092"/>
      </w:pPr>
      <w:r>
        <w:t>The process of referral into the school support team will be outlined clearly to staff below. The system below regarding referral should be maintained:</w:t>
      </w:r>
    </w:p>
    <w:p w:rsidR="00790CE0" w:rsidRDefault="00A14A60">
      <w:pPr>
        <w:ind w:left="300"/>
        <w:rPr>
          <w:i/>
          <w:sz w:val="24"/>
        </w:rPr>
      </w:pPr>
      <w:r>
        <w:rPr>
          <w:i/>
          <w:sz w:val="24"/>
        </w:rPr>
        <w:t>This system is as follows:</w:t>
      </w:r>
    </w:p>
    <w:p w:rsidR="00790CE0" w:rsidRDefault="00A14A60">
      <w:pPr>
        <w:pStyle w:val="ListParagraph"/>
        <w:numPr>
          <w:ilvl w:val="0"/>
          <w:numId w:val="4"/>
        </w:numPr>
        <w:tabs>
          <w:tab w:val="left" w:pos="1020"/>
          <w:tab w:val="left" w:pos="1021"/>
        </w:tabs>
        <w:spacing w:line="352" w:lineRule="auto"/>
        <w:ind w:right="1020"/>
        <w:rPr>
          <w:sz w:val="24"/>
        </w:rPr>
      </w:pPr>
      <w:r>
        <w:rPr>
          <w:sz w:val="24"/>
        </w:rPr>
        <w:t>The class teacher will refer a student directly to the School Support Team member assigned to his/her</w:t>
      </w:r>
      <w:r>
        <w:rPr>
          <w:spacing w:val="-1"/>
          <w:sz w:val="24"/>
        </w:rPr>
        <w:t xml:space="preserve"> </w:t>
      </w:r>
      <w:r>
        <w:rPr>
          <w:sz w:val="24"/>
        </w:rPr>
        <w:t>class.</w:t>
      </w:r>
    </w:p>
    <w:p w:rsidR="00790CE0" w:rsidRDefault="00A14A60">
      <w:pPr>
        <w:pStyle w:val="ListParagraph"/>
        <w:numPr>
          <w:ilvl w:val="0"/>
          <w:numId w:val="4"/>
        </w:numPr>
        <w:tabs>
          <w:tab w:val="left" w:pos="1020"/>
          <w:tab w:val="left" w:pos="1021"/>
        </w:tabs>
        <w:spacing w:before="7"/>
        <w:rPr>
          <w:sz w:val="24"/>
        </w:rPr>
      </w:pPr>
      <w:r>
        <w:rPr>
          <w:sz w:val="24"/>
        </w:rPr>
        <w:t>School support team member will forward information to</w:t>
      </w:r>
      <w:r>
        <w:rPr>
          <w:spacing w:val="-4"/>
          <w:sz w:val="24"/>
        </w:rPr>
        <w:t xml:space="preserve"> </w:t>
      </w:r>
      <w:r>
        <w:rPr>
          <w:sz w:val="24"/>
        </w:rPr>
        <w:t>principal.</w:t>
      </w:r>
    </w:p>
    <w:p w:rsidR="00790CE0" w:rsidRDefault="00A14A60">
      <w:pPr>
        <w:pStyle w:val="ListParagraph"/>
        <w:numPr>
          <w:ilvl w:val="0"/>
          <w:numId w:val="4"/>
        </w:numPr>
        <w:tabs>
          <w:tab w:val="left" w:pos="1020"/>
          <w:tab w:val="left" w:pos="1021"/>
        </w:tabs>
        <w:spacing w:before="138" w:line="352" w:lineRule="auto"/>
        <w:ind w:right="1131"/>
        <w:rPr>
          <w:sz w:val="24"/>
        </w:rPr>
      </w:pPr>
      <w:r>
        <w:rPr>
          <w:sz w:val="24"/>
        </w:rPr>
        <w:t>The Principal will then liaise with the relevant members of the School Support Team. A staff member or parent may also refer a student to the Principal or Deputy</w:t>
      </w:r>
      <w:r>
        <w:rPr>
          <w:spacing w:val="-13"/>
          <w:sz w:val="24"/>
        </w:rPr>
        <w:t xml:space="preserve"> </w:t>
      </w:r>
      <w:r>
        <w:rPr>
          <w:sz w:val="24"/>
        </w:rPr>
        <w:t>Principal.</w:t>
      </w:r>
    </w:p>
    <w:p w:rsidR="00790CE0" w:rsidRDefault="00A14A60">
      <w:pPr>
        <w:pStyle w:val="ListParagraph"/>
        <w:numPr>
          <w:ilvl w:val="0"/>
          <w:numId w:val="4"/>
        </w:numPr>
        <w:tabs>
          <w:tab w:val="left" w:pos="1020"/>
          <w:tab w:val="left" w:pos="1021"/>
        </w:tabs>
        <w:spacing w:before="7"/>
        <w:rPr>
          <w:sz w:val="24"/>
        </w:rPr>
      </w:pPr>
      <w:r>
        <w:rPr>
          <w:sz w:val="24"/>
        </w:rPr>
        <w:t xml:space="preserve">Administrators and staff members may refer a student </w:t>
      </w:r>
      <w:r>
        <w:rPr>
          <w:b/>
          <w:i/>
          <w:sz w:val="24"/>
        </w:rPr>
        <w:t xml:space="preserve">directly </w:t>
      </w:r>
      <w:r>
        <w:rPr>
          <w:sz w:val="24"/>
        </w:rPr>
        <w:t>to the School Support</w:t>
      </w:r>
      <w:r>
        <w:rPr>
          <w:spacing w:val="-6"/>
          <w:sz w:val="24"/>
        </w:rPr>
        <w:t xml:space="preserve"> </w:t>
      </w:r>
      <w:r>
        <w:rPr>
          <w:sz w:val="24"/>
        </w:rPr>
        <w:t>Team</w:t>
      </w:r>
    </w:p>
    <w:p w:rsidR="00790CE0" w:rsidRDefault="00790CE0">
      <w:pPr>
        <w:rPr>
          <w:sz w:val="24"/>
        </w:rPr>
        <w:sectPr w:rsidR="00790CE0">
          <w:pgSz w:w="11910" w:h="16840"/>
          <w:pgMar w:top="880" w:right="400" w:bottom="960" w:left="420" w:header="0" w:footer="779" w:gutter="0"/>
          <w:cols w:space="720"/>
        </w:sectPr>
      </w:pPr>
    </w:p>
    <w:p w:rsidR="00790CE0" w:rsidRDefault="00A14A60">
      <w:pPr>
        <w:pStyle w:val="ListParagraph"/>
        <w:numPr>
          <w:ilvl w:val="0"/>
          <w:numId w:val="4"/>
        </w:numPr>
        <w:tabs>
          <w:tab w:val="left" w:pos="1020"/>
          <w:tab w:val="left" w:pos="1021"/>
        </w:tabs>
        <w:spacing w:before="79" w:line="352" w:lineRule="auto"/>
        <w:ind w:right="551"/>
        <w:rPr>
          <w:sz w:val="24"/>
        </w:rPr>
      </w:pPr>
      <w:r>
        <w:rPr>
          <w:sz w:val="24"/>
        </w:rPr>
        <w:lastRenderedPageBreak/>
        <w:t>During parent/guardian meetings following disciplinary actions, teachers often identify the Student Support Team as a resource to help address</w:t>
      </w:r>
      <w:r>
        <w:rPr>
          <w:spacing w:val="-3"/>
          <w:sz w:val="24"/>
        </w:rPr>
        <w:t xml:space="preserve"> </w:t>
      </w:r>
      <w:r>
        <w:rPr>
          <w:sz w:val="24"/>
        </w:rPr>
        <w:t>concerns.</w:t>
      </w:r>
    </w:p>
    <w:p w:rsidR="00790CE0" w:rsidRDefault="00A14A60">
      <w:pPr>
        <w:pStyle w:val="ListParagraph"/>
        <w:numPr>
          <w:ilvl w:val="0"/>
          <w:numId w:val="4"/>
        </w:numPr>
        <w:tabs>
          <w:tab w:val="left" w:pos="1020"/>
          <w:tab w:val="left" w:pos="1021"/>
        </w:tabs>
        <w:spacing w:before="8" w:line="352" w:lineRule="auto"/>
        <w:ind w:right="991"/>
        <w:rPr>
          <w:sz w:val="24"/>
        </w:rPr>
      </w:pPr>
      <w:r>
        <w:rPr>
          <w:sz w:val="24"/>
        </w:rPr>
        <w:t>Parents and guardians who would like to request support may contact a staff member who will advocate for</w:t>
      </w:r>
      <w:r>
        <w:rPr>
          <w:spacing w:val="-2"/>
          <w:sz w:val="24"/>
        </w:rPr>
        <w:t xml:space="preserve"> </w:t>
      </w:r>
      <w:r>
        <w:rPr>
          <w:sz w:val="24"/>
        </w:rPr>
        <w:t>them</w:t>
      </w:r>
    </w:p>
    <w:p w:rsidR="00790CE0" w:rsidRDefault="00790CE0">
      <w:pPr>
        <w:pStyle w:val="BodyText"/>
        <w:spacing w:before="8"/>
        <w:rPr>
          <w:sz w:val="36"/>
        </w:rPr>
      </w:pPr>
    </w:p>
    <w:p w:rsidR="00790CE0" w:rsidRDefault="00A14A60">
      <w:pPr>
        <w:pStyle w:val="BodyText"/>
        <w:spacing w:line="360" w:lineRule="auto"/>
        <w:ind w:left="300" w:right="565"/>
      </w:pPr>
      <w:r>
        <w:t>Following a referral to the school support team, the teacher will typically call home to arrange a meeting with the parents/ guardians to discuss concerns. The SST member enquires about the pupil’s talents and interests, shares with the parent/ guardian that the School Support Team may be able to help the student to be more successful at school.</w:t>
      </w:r>
    </w:p>
    <w:p w:rsidR="00790CE0" w:rsidRDefault="00790CE0">
      <w:pPr>
        <w:pStyle w:val="BodyText"/>
        <w:rPr>
          <w:sz w:val="26"/>
        </w:rPr>
      </w:pPr>
    </w:p>
    <w:p w:rsidR="00790CE0" w:rsidRDefault="00A14A60">
      <w:pPr>
        <w:pStyle w:val="Heading2"/>
        <w:spacing w:before="185" w:line="325" w:lineRule="exact"/>
      </w:pPr>
      <w:bookmarkStart w:id="15" w:name="_bookmark15"/>
      <w:bookmarkEnd w:id="15"/>
      <w:r>
        <w:rPr>
          <w:color w:val="365F91"/>
        </w:rPr>
        <w:t>Once a student is referred to the Support Team:</w:t>
      </w:r>
    </w:p>
    <w:p w:rsidR="00790CE0" w:rsidRDefault="00A14A60">
      <w:pPr>
        <w:pStyle w:val="ListParagraph"/>
        <w:numPr>
          <w:ilvl w:val="0"/>
          <w:numId w:val="4"/>
        </w:numPr>
        <w:tabs>
          <w:tab w:val="left" w:pos="1020"/>
          <w:tab w:val="left" w:pos="1021"/>
        </w:tabs>
        <w:spacing w:before="0" w:line="291" w:lineRule="exact"/>
        <w:rPr>
          <w:sz w:val="24"/>
        </w:rPr>
      </w:pPr>
      <w:r>
        <w:rPr>
          <w:sz w:val="24"/>
        </w:rPr>
        <w:t>Support plan is initiated for the</w:t>
      </w:r>
      <w:r>
        <w:rPr>
          <w:spacing w:val="-3"/>
          <w:sz w:val="24"/>
        </w:rPr>
        <w:t xml:space="preserve"> </w:t>
      </w:r>
      <w:r>
        <w:rPr>
          <w:sz w:val="24"/>
        </w:rPr>
        <w:t>child</w:t>
      </w:r>
    </w:p>
    <w:p w:rsidR="00790CE0" w:rsidRDefault="00A14A60">
      <w:pPr>
        <w:pStyle w:val="ListParagraph"/>
        <w:numPr>
          <w:ilvl w:val="0"/>
          <w:numId w:val="4"/>
        </w:numPr>
        <w:tabs>
          <w:tab w:val="left" w:pos="1020"/>
          <w:tab w:val="left" w:pos="1021"/>
        </w:tabs>
        <w:spacing w:before="138" w:line="352" w:lineRule="auto"/>
        <w:ind w:right="1438"/>
        <w:rPr>
          <w:sz w:val="24"/>
        </w:rPr>
      </w:pPr>
      <w:r>
        <w:rPr>
          <w:sz w:val="24"/>
        </w:rPr>
        <w:t>Intervention plans are developed and a specific staff member is assigned to coordinate</w:t>
      </w:r>
      <w:r>
        <w:rPr>
          <w:spacing w:val="-15"/>
          <w:sz w:val="24"/>
        </w:rPr>
        <w:t xml:space="preserve"> </w:t>
      </w:r>
      <w:r>
        <w:rPr>
          <w:sz w:val="24"/>
        </w:rPr>
        <w:t>the interventions for each student under the supervision of the School Support</w:t>
      </w:r>
      <w:r>
        <w:rPr>
          <w:spacing w:val="-6"/>
          <w:sz w:val="24"/>
        </w:rPr>
        <w:t xml:space="preserve"> </w:t>
      </w:r>
      <w:r>
        <w:rPr>
          <w:sz w:val="24"/>
        </w:rPr>
        <w:t>Team.</w:t>
      </w:r>
    </w:p>
    <w:p w:rsidR="00790CE0" w:rsidRDefault="00A14A60">
      <w:pPr>
        <w:pStyle w:val="ListParagraph"/>
        <w:numPr>
          <w:ilvl w:val="0"/>
          <w:numId w:val="4"/>
        </w:numPr>
        <w:tabs>
          <w:tab w:val="left" w:pos="1020"/>
          <w:tab w:val="left" w:pos="1021"/>
        </w:tabs>
        <w:spacing w:before="7" w:line="352" w:lineRule="auto"/>
        <w:ind w:right="1017"/>
        <w:rPr>
          <w:sz w:val="24"/>
        </w:rPr>
      </w:pPr>
      <w:r>
        <w:rPr>
          <w:sz w:val="24"/>
        </w:rPr>
        <w:t>Health, mental health, and culturally appropriate community resources that may be needed are identified during the</w:t>
      </w:r>
      <w:r>
        <w:rPr>
          <w:spacing w:val="-4"/>
          <w:sz w:val="24"/>
        </w:rPr>
        <w:t xml:space="preserve"> </w:t>
      </w:r>
      <w:r>
        <w:rPr>
          <w:sz w:val="24"/>
        </w:rPr>
        <w:t>meeting.</w:t>
      </w:r>
    </w:p>
    <w:p w:rsidR="00790CE0" w:rsidRDefault="00A14A60">
      <w:pPr>
        <w:pStyle w:val="ListParagraph"/>
        <w:numPr>
          <w:ilvl w:val="0"/>
          <w:numId w:val="4"/>
        </w:numPr>
        <w:tabs>
          <w:tab w:val="left" w:pos="1020"/>
          <w:tab w:val="left" w:pos="1021"/>
        </w:tabs>
        <w:spacing w:before="7"/>
        <w:rPr>
          <w:sz w:val="24"/>
        </w:rPr>
      </w:pPr>
      <w:r>
        <w:rPr>
          <w:sz w:val="24"/>
        </w:rPr>
        <w:t>The team addresses attendance concerns along with the National Educational Welfare</w:t>
      </w:r>
      <w:r>
        <w:rPr>
          <w:spacing w:val="-7"/>
          <w:sz w:val="24"/>
        </w:rPr>
        <w:t xml:space="preserve"> </w:t>
      </w:r>
      <w:r w:rsidR="006A07D7">
        <w:rPr>
          <w:sz w:val="24"/>
        </w:rPr>
        <w:t>Board/Tusla.</w:t>
      </w:r>
    </w:p>
    <w:p w:rsidR="00790CE0" w:rsidRDefault="00A14A60">
      <w:pPr>
        <w:pStyle w:val="ListParagraph"/>
        <w:numPr>
          <w:ilvl w:val="0"/>
          <w:numId w:val="4"/>
        </w:numPr>
        <w:tabs>
          <w:tab w:val="left" w:pos="1020"/>
          <w:tab w:val="left" w:pos="1021"/>
        </w:tabs>
        <w:spacing w:before="138" w:line="355" w:lineRule="auto"/>
        <w:ind w:right="475"/>
        <w:rPr>
          <w:sz w:val="24"/>
        </w:rPr>
      </w:pPr>
      <w:r>
        <w:rPr>
          <w:sz w:val="24"/>
        </w:rPr>
        <w:t>The team addresses specific learning needs along with professionals such as National Educational Psychology Service (NEPs), HSE personnel (Primary Care Team, Assessment of Need Team, Early Intervention Team, Sch</w:t>
      </w:r>
      <w:r w:rsidR="0041127C">
        <w:rPr>
          <w:sz w:val="24"/>
        </w:rPr>
        <w:t>ool Age Team,</w:t>
      </w:r>
      <w:r>
        <w:rPr>
          <w:sz w:val="24"/>
        </w:rPr>
        <w:t xml:space="preserve"> Daughter of</w:t>
      </w:r>
      <w:r>
        <w:rPr>
          <w:spacing w:val="-5"/>
          <w:sz w:val="24"/>
        </w:rPr>
        <w:t xml:space="preserve"> </w:t>
      </w:r>
      <w:r>
        <w:rPr>
          <w:sz w:val="24"/>
        </w:rPr>
        <w:t>Charity).</w:t>
      </w:r>
    </w:p>
    <w:p w:rsidR="00790CE0" w:rsidRDefault="00A14A60">
      <w:pPr>
        <w:pStyle w:val="ListParagraph"/>
        <w:numPr>
          <w:ilvl w:val="0"/>
          <w:numId w:val="4"/>
        </w:numPr>
        <w:tabs>
          <w:tab w:val="left" w:pos="1020"/>
          <w:tab w:val="left" w:pos="1021"/>
        </w:tabs>
        <w:spacing w:before="9"/>
        <w:rPr>
          <w:sz w:val="24"/>
        </w:rPr>
      </w:pPr>
      <w:r>
        <w:rPr>
          <w:sz w:val="24"/>
        </w:rPr>
        <w:t>Cases are brought back to the School Support Team for</w:t>
      </w:r>
      <w:r>
        <w:rPr>
          <w:spacing w:val="-3"/>
          <w:sz w:val="24"/>
        </w:rPr>
        <w:t xml:space="preserve"> </w:t>
      </w:r>
      <w:r>
        <w:rPr>
          <w:sz w:val="24"/>
        </w:rPr>
        <w:t>review.</w:t>
      </w:r>
    </w:p>
    <w:p w:rsidR="00790CE0" w:rsidRDefault="00790CE0">
      <w:pPr>
        <w:pStyle w:val="BodyText"/>
        <w:rPr>
          <w:sz w:val="28"/>
        </w:rPr>
      </w:pPr>
    </w:p>
    <w:p w:rsidR="00790CE0" w:rsidRDefault="00790CE0">
      <w:pPr>
        <w:pStyle w:val="BodyText"/>
        <w:spacing w:before="10"/>
        <w:rPr>
          <w:sz w:val="25"/>
        </w:rPr>
      </w:pPr>
    </w:p>
    <w:p w:rsidR="00790CE0" w:rsidRDefault="00A14A60">
      <w:pPr>
        <w:pStyle w:val="Heading2"/>
        <w:spacing w:line="327" w:lineRule="exact"/>
      </w:pPr>
      <w:bookmarkStart w:id="16" w:name="_bookmark16"/>
      <w:bookmarkEnd w:id="16"/>
      <w:r>
        <w:rPr>
          <w:color w:val="365F91"/>
        </w:rPr>
        <w:t>Documentation and communication of Support Plans:</w:t>
      </w:r>
    </w:p>
    <w:p w:rsidR="00790CE0" w:rsidRDefault="00A14A60">
      <w:pPr>
        <w:pStyle w:val="ListParagraph"/>
        <w:numPr>
          <w:ilvl w:val="0"/>
          <w:numId w:val="4"/>
        </w:numPr>
        <w:tabs>
          <w:tab w:val="left" w:pos="1020"/>
          <w:tab w:val="left" w:pos="1021"/>
        </w:tabs>
        <w:spacing w:before="0" w:line="292" w:lineRule="exact"/>
        <w:rPr>
          <w:sz w:val="24"/>
        </w:rPr>
      </w:pPr>
      <w:r>
        <w:rPr>
          <w:sz w:val="24"/>
        </w:rPr>
        <w:t>Agendas and minutes are shared, however individual children are not</w:t>
      </w:r>
      <w:r>
        <w:rPr>
          <w:spacing w:val="-4"/>
          <w:sz w:val="24"/>
        </w:rPr>
        <w:t xml:space="preserve"> </w:t>
      </w:r>
      <w:r>
        <w:rPr>
          <w:sz w:val="24"/>
        </w:rPr>
        <w:t>identifiable.</w:t>
      </w:r>
    </w:p>
    <w:p w:rsidR="00790CE0" w:rsidRDefault="00A14A60">
      <w:pPr>
        <w:pStyle w:val="ListParagraph"/>
        <w:numPr>
          <w:ilvl w:val="0"/>
          <w:numId w:val="4"/>
        </w:numPr>
        <w:tabs>
          <w:tab w:val="left" w:pos="1020"/>
          <w:tab w:val="left" w:pos="1021"/>
        </w:tabs>
        <w:spacing w:before="138" w:line="352" w:lineRule="auto"/>
        <w:ind w:right="1423"/>
        <w:rPr>
          <w:sz w:val="24"/>
        </w:rPr>
      </w:pPr>
      <w:r>
        <w:rPr>
          <w:sz w:val="24"/>
        </w:rPr>
        <w:t>Support plans are drafted, shared with parents for consultation, and then finalised before a programme of support</w:t>
      </w:r>
      <w:r>
        <w:rPr>
          <w:spacing w:val="-2"/>
          <w:sz w:val="24"/>
        </w:rPr>
        <w:t xml:space="preserve"> </w:t>
      </w:r>
      <w:r>
        <w:rPr>
          <w:sz w:val="24"/>
        </w:rPr>
        <w:t>commences.</w:t>
      </w:r>
    </w:p>
    <w:p w:rsidR="00790CE0" w:rsidRDefault="00A14A60">
      <w:pPr>
        <w:pStyle w:val="ListParagraph"/>
        <w:numPr>
          <w:ilvl w:val="0"/>
          <w:numId w:val="4"/>
        </w:numPr>
        <w:tabs>
          <w:tab w:val="left" w:pos="1020"/>
          <w:tab w:val="left" w:pos="1021"/>
        </w:tabs>
        <w:spacing w:before="7"/>
        <w:rPr>
          <w:sz w:val="24"/>
        </w:rPr>
      </w:pPr>
      <w:r>
        <w:rPr>
          <w:sz w:val="24"/>
        </w:rPr>
        <w:t>Support plans are securely kept in child’s</w:t>
      </w:r>
      <w:r>
        <w:rPr>
          <w:spacing w:val="-6"/>
          <w:sz w:val="24"/>
        </w:rPr>
        <w:t xml:space="preserve"> </w:t>
      </w:r>
      <w:r>
        <w:rPr>
          <w:sz w:val="24"/>
        </w:rPr>
        <w:t>file.</w:t>
      </w:r>
    </w:p>
    <w:p w:rsidR="00790CE0" w:rsidRDefault="00A14A60">
      <w:pPr>
        <w:pStyle w:val="ListParagraph"/>
        <w:numPr>
          <w:ilvl w:val="0"/>
          <w:numId w:val="4"/>
        </w:numPr>
        <w:tabs>
          <w:tab w:val="left" w:pos="1020"/>
          <w:tab w:val="left" w:pos="1021"/>
        </w:tabs>
        <w:spacing w:before="138" w:line="355" w:lineRule="auto"/>
        <w:ind w:right="344"/>
        <w:rPr>
          <w:sz w:val="24"/>
        </w:rPr>
      </w:pPr>
      <w:r>
        <w:rPr>
          <w:sz w:val="24"/>
        </w:rPr>
        <w:t>Any confidential information or information which evokes the implementation of Child Safe Guarding Policy are dealt directly by the Designated Liaison Person – DLP, (or Deputy DLP in their absence), and communicated with</w:t>
      </w:r>
      <w:r>
        <w:rPr>
          <w:spacing w:val="1"/>
          <w:sz w:val="24"/>
        </w:rPr>
        <w:t xml:space="preserve"> </w:t>
      </w:r>
      <w:r>
        <w:rPr>
          <w:sz w:val="24"/>
        </w:rPr>
        <w:t>parents/guardians.</w:t>
      </w:r>
    </w:p>
    <w:p w:rsidR="00790CE0" w:rsidRDefault="00A14A60">
      <w:pPr>
        <w:pStyle w:val="ListParagraph"/>
        <w:numPr>
          <w:ilvl w:val="0"/>
          <w:numId w:val="4"/>
        </w:numPr>
        <w:tabs>
          <w:tab w:val="left" w:pos="1021"/>
        </w:tabs>
        <w:spacing w:before="6" w:line="355" w:lineRule="auto"/>
        <w:ind w:right="467"/>
        <w:jc w:val="both"/>
        <w:rPr>
          <w:sz w:val="24"/>
        </w:rPr>
      </w:pPr>
      <w:r>
        <w:rPr>
          <w:sz w:val="24"/>
        </w:rPr>
        <w:t>Because multiple students are discussed at Student Support Team meetings, students and caregivers do not attend Student Support Team meetings or have access to confidential information. Individual support plans drafted for specific children will be shared with parents.</w:t>
      </w:r>
    </w:p>
    <w:p w:rsidR="00790CE0" w:rsidRDefault="00790CE0">
      <w:pPr>
        <w:spacing w:line="355" w:lineRule="auto"/>
        <w:jc w:val="both"/>
        <w:rPr>
          <w:sz w:val="24"/>
        </w:rPr>
        <w:sectPr w:rsidR="00790CE0">
          <w:pgSz w:w="11910" w:h="16840"/>
          <w:pgMar w:top="880" w:right="400" w:bottom="960" w:left="420" w:header="0" w:footer="779" w:gutter="0"/>
          <w:cols w:space="720"/>
        </w:sectPr>
      </w:pPr>
    </w:p>
    <w:p w:rsidR="00790CE0" w:rsidRDefault="00A14A60">
      <w:pPr>
        <w:pStyle w:val="Heading2"/>
        <w:spacing w:before="83" w:line="327" w:lineRule="exact"/>
      </w:pPr>
      <w:bookmarkStart w:id="17" w:name="_bookmark17"/>
      <w:bookmarkEnd w:id="17"/>
      <w:r>
        <w:rPr>
          <w:color w:val="365F91"/>
        </w:rPr>
        <w:lastRenderedPageBreak/>
        <w:t>Confidentiality</w:t>
      </w:r>
    </w:p>
    <w:p w:rsidR="00790CE0" w:rsidRDefault="00A14A60">
      <w:pPr>
        <w:pStyle w:val="BodyText"/>
        <w:spacing w:line="360" w:lineRule="auto"/>
        <w:ind w:left="300" w:right="612"/>
      </w:pPr>
      <w:r>
        <w:t>An essential element of the School Support Team is maintaining clarity around the boundaries of confidentiality. It is essential for all members of the team, as well as all staff and pupils, to understand the concept of confidentiality in regard to child protection guidelines.</w:t>
      </w:r>
    </w:p>
    <w:p w:rsidR="00790CE0" w:rsidRDefault="00790CE0">
      <w:pPr>
        <w:pStyle w:val="BodyText"/>
        <w:rPr>
          <w:sz w:val="26"/>
        </w:rPr>
      </w:pPr>
    </w:p>
    <w:p w:rsidR="00790CE0" w:rsidRDefault="00A14A60">
      <w:pPr>
        <w:pStyle w:val="Heading2"/>
        <w:spacing w:before="183" w:line="327" w:lineRule="exact"/>
      </w:pPr>
      <w:bookmarkStart w:id="18" w:name="_bookmark18"/>
      <w:bookmarkEnd w:id="18"/>
      <w:r>
        <w:rPr>
          <w:color w:val="365F91"/>
        </w:rPr>
        <w:t>Communication</w:t>
      </w:r>
    </w:p>
    <w:p w:rsidR="00790CE0" w:rsidRDefault="00A14A60">
      <w:pPr>
        <w:pStyle w:val="BodyText"/>
        <w:spacing w:line="360" w:lineRule="auto"/>
        <w:ind w:left="300" w:right="412"/>
      </w:pPr>
      <w:r>
        <w:t>Clear communication is essential. A person who refers a pupil does not necessarily need to know the details of what has been discussed in relation to the student, but they need to be assured that the student is being cared for.</w:t>
      </w:r>
    </w:p>
    <w:p w:rsidR="00790CE0" w:rsidRDefault="00790CE0">
      <w:pPr>
        <w:pStyle w:val="BodyText"/>
        <w:rPr>
          <w:sz w:val="26"/>
        </w:rPr>
      </w:pPr>
    </w:p>
    <w:p w:rsidR="00790CE0" w:rsidRDefault="00A14A60">
      <w:pPr>
        <w:pStyle w:val="Heading2"/>
        <w:spacing w:before="182" w:line="327" w:lineRule="exact"/>
      </w:pPr>
      <w:bookmarkStart w:id="19" w:name="_bookmark19"/>
      <w:bookmarkEnd w:id="19"/>
      <w:r>
        <w:rPr>
          <w:color w:val="365F91"/>
        </w:rPr>
        <w:t>Essential Elements of the Student Support Team</w:t>
      </w:r>
    </w:p>
    <w:p w:rsidR="00790CE0" w:rsidRDefault="00A14A60">
      <w:pPr>
        <w:pStyle w:val="ListParagraph"/>
        <w:numPr>
          <w:ilvl w:val="0"/>
          <w:numId w:val="4"/>
        </w:numPr>
        <w:tabs>
          <w:tab w:val="left" w:pos="1020"/>
          <w:tab w:val="left" w:pos="1021"/>
        </w:tabs>
        <w:spacing w:before="0" w:line="292" w:lineRule="exact"/>
        <w:rPr>
          <w:sz w:val="24"/>
        </w:rPr>
      </w:pPr>
      <w:r>
        <w:rPr>
          <w:sz w:val="24"/>
        </w:rPr>
        <w:t>Child centred/ advocate for the</w:t>
      </w:r>
      <w:r>
        <w:rPr>
          <w:spacing w:val="-3"/>
          <w:sz w:val="24"/>
        </w:rPr>
        <w:t xml:space="preserve"> </w:t>
      </w:r>
      <w:r>
        <w:rPr>
          <w:sz w:val="24"/>
        </w:rPr>
        <w:t>student</w:t>
      </w:r>
    </w:p>
    <w:p w:rsidR="00790CE0" w:rsidRDefault="00A14A60">
      <w:pPr>
        <w:pStyle w:val="ListParagraph"/>
        <w:numPr>
          <w:ilvl w:val="0"/>
          <w:numId w:val="4"/>
        </w:numPr>
        <w:tabs>
          <w:tab w:val="left" w:pos="1020"/>
          <w:tab w:val="left" w:pos="1021"/>
        </w:tabs>
        <w:spacing w:before="138"/>
        <w:rPr>
          <w:sz w:val="24"/>
        </w:rPr>
      </w:pPr>
      <w:r>
        <w:rPr>
          <w:sz w:val="24"/>
        </w:rPr>
        <w:t>Non-judgmental</w:t>
      </w:r>
    </w:p>
    <w:p w:rsidR="00790CE0" w:rsidRDefault="00A14A60">
      <w:pPr>
        <w:pStyle w:val="ListParagraph"/>
        <w:numPr>
          <w:ilvl w:val="0"/>
          <w:numId w:val="4"/>
        </w:numPr>
        <w:tabs>
          <w:tab w:val="left" w:pos="1020"/>
          <w:tab w:val="left" w:pos="1021"/>
        </w:tabs>
        <w:spacing w:before="138"/>
        <w:rPr>
          <w:sz w:val="24"/>
        </w:rPr>
      </w:pPr>
      <w:r>
        <w:rPr>
          <w:sz w:val="24"/>
        </w:rPr>
        <w:t>Solution focused as opposed to problem</w:t>
      </w:r>
      <w:r>
        <w:rPr>
          <w:spacing w:val="-1"/>
          <w:sz w:val="24"/>
        </w:rPr>
        <w:t xml:space="preserve"> </w:t>
      </w:r>
      <w:r>
        <w:rPr>
          <w:sz w:val="24"/>
        </w:rPr>
        <w:t>focused.</w:t>
      </w:r>
    </w:p>
    <w:p w:rsidR="00790CE0" w:rsidRDefault="00A14A60">
      <w:pPr>
        <w:pStyle w:val="ListParagraph"/>
        <w:numPr>
          <w:ilvl w:val="0"/>
          <w:numId w:val="4"/>
        </w:numPr>
        <w:tabs>
          <w:tab w:val="left" w:pos="1020"/>
          <w:tab w:val="left" w:pos="1021"/>
        </w:tabs>
        <w:spacing w:before="136"/>
        <w:rPr>
          <w:sz w:val="24"/>
        </w:rPr>
      </w:pPr>
      <w:r>
        <w:rPr>
          <w:sz w:val="24"/>
        </w:rPr>
        <w:t>Supported by staff, senior management and</w:t>
      </w:r>
      <w:r>
        <w:rPr>
          <w:spacing w:val="-4"/>
          <w:sz w:val="24"/>
        </w:rPr>
        <w:t xml:space="preserve"> </w:t>
      </w:r>
      <w:r>
        <w:rPr>
          <w:sz w:val="24"/>
        </w:rPr>
        <w:t>BOM</w:t>
      </w:r>
    </w:p>
    <w:p w:rsidR="00790CE0" w:rsidRDefault="00A14A60">
      <w:pPr>
        <w:pStyle w:val="ListParagraph"/>
        <w:numPr>
          <w:ilvl w:val="0"/>
          <w:numId w:val="4"/>
        </w:numPr>
        <w:tabs>
          <w:tab w:val="left" w:pos="1020"/>
          <w:tab w:val="left" w:pos="1021"/>
        </w:tabs>
        <w:spacing w:before="138"/>
        <w:rPr>
          <w:sz w:val="24"/>
        </w:rPr>
      </w:pPr>
      <w:r>
        <w:rPr>
          <w:sz w:val="24"/>
        </w:rPr>
        <w:t>Optimistic and</w:t>
      </w:r>
      <w:r>
        <w:rPr>
          <w:spacing w:val="-1"/>
          <w:sz w:val="24"/>
        </w:rPr>
        <w:t xml:space="preserve"> </w:t>
      </w:r>
      <w:r>
        <w:rPr>
          <w:sz w:val="24"/>
        </w:rPr>
        <w:t>hopeful</w:t>
      </w:r>
    </w:p>
    <w:p w:rsidR="00790CE0" w:rsidRDefault="00A14A60">
      <w:pPr>
        <w:pStyle w:val="ListParagraph"/>
        <w:numPr>
          <w:ilvl w:val="0"/>
          <w:numId w:val="4"/>
        </w:numPr>
        <w:tabs>
          <w:tab w:val="left" w:pos="1020"/>
          <w:tab w:val="left" w:pos="1021"/>
        </w:tabs>
        <w:spacing w:before="138"/>
        <w:rPr>
          <w:sz w:val="24"/>
        </w:rPr>
      </w:pPr>
      <w:r>
        <w:rPr>
          <w:sz w:val="24"/>
        </w:rPr>
        <w:t>Accountable through record keeping</w:t>
      </w:r>
    </w:p>
    <w:p w:rsidR="00790CE0" w:rsidRDefault="00790CE0">
      <w:pPr>
        <w:pStyle w:val="BodyText"/>
        <w:rPr>
          <w:sz w:val="28"/>
        </w:rPr>
      </w:pPr>
    </w:p>
    <w:p w:rsidR="00790CE0" w:rsidRDefault="00790CE0">
      <w:pPr>
        <w:pStyle w:val="BodyText"/>
        <w:spacing w:before="10"/>
        <w:rPr>
          <w:sz w:val="25"/>
        </w:rPr>
      </w:pPr>
    </w:p>
    <w:p w:rsidR="00790CE0" w:rsidRDefault="00A14A60">
      <w:pPr>
        <w:pStyle w:val="Heading2"/>
        <w:spacing w:line="327" w:lineRule="exact"/>
      </w:pPr>
      <w:bookmarkStart w:id="20" w:name="_bookmark20"/>
      <w:bookmarkEnd w:id="20"/>
      <w:r>
        <w:rPr>
          <w:color w:val="365F91"/>
        </w:rPr>
        <w:t>School Support and School Support Plus</w:t>
      </w:r>
    </w:p>
    <w:p w:rsidR="00790CE0" w:rsidRDefault="00A14A60">
      <w:pPr>
        <w:pStyle w:val="BodyText"/>
        <w:spacing w:line="360" w:lineRule="auto"/>
        <w:ind w:left="300" w:right="479"/>
        <w:jc w:val="both"/>
      </w:pPr>
      <w:r>
        <w:t>These lists are intended to inform the staff about students who are identified as requiring additional support and to communicate the work of the student support team.</w:t>
      </w:r>
    </w:p>
    <w:p w:rsidR="00790CE0" w:rsidRDefault="00A14A60">
      <w:pPr>
        <w:pStyle w:val="BodyText"/>
        <w:spacing w:line="360" w:lineRule="auto"/>
        <w:ind w:left="300" w:right="1089"/>
        <w:jc w:val="both"/>
      </w:pPr>
      <w:r>
        <w:t>When a student is on the list, staff will be aware that a key support team member is dealing with that student. This list will also heighten the awareness of staff to any issues arising with the student in the classroom.</w:t>
      </w:r>
    </w:p>
    <w:p w:rsidR="00790CE0" w:rsidRDefault="00790CE0">
      <w:pPr>
        <w:pStyle w:val="BodyText"/>
        <w:spacing w:before="3"/>
        <w:rPr>
          <w:sz w:val="36"/>
        </w:rPr>
      </w:pPr>
    </w:p>
    <w:p w:rsidR="00790CE0" w:rsidRDefault="00A14A60">
      <w:pPr>
        <w:spacing w:before="1" w:line="360" w:lineRule="auto"/>
        <w:ind w:left="300" w:right="683"/>
        <w:rPr>
          <w:b/>
          <w:sz w:val="24"/>
        </w:rPr>
      </w:pPr>
      <w:r>
        <w:rPr>
          <w:b/>
          <w:sz w:val="24"/>
        </w:rPr>
        <w:t>It is essential to note that even if a student is on the list that normal code of behaviour applies at all times.</w:t>
      </w:r>
    </w:p>
    <w:p w:rsidR="00790CE0" w:rsidRDefault="00790CE0">
      <w:pPr>
        <w:pStyle w:val="BodyText"/>
        <w:rPr>
          <w:b/>
          <w:sz w:val="26"/>
        </w:rPr>
      </w:pPr>
    </w:p>
    <w:p w:rsidR="00790CE0" w:rsidRDefault="00790CE0">
      <w:pPr>
        <w:pStyle w:val="BodyText"/>
        <w:rPr>
          <w:b/>
          <w:sz w:val="26"/>
        </w:rPr>
      </w:pPr>
    </w:p>
    <w:p w:rsidR="00790CE0" w:rsidRDefault="00790CE0">
      <w:pPr>
        <w:pStyle w:val="BodyText"/>
        <w:spacing w:before="6"/>
        <w:rPr>
          <w:b/>
          <w:sz w:val="25"/>
        </w:rPr>
      </w:pPr>
    </w:p>
    <w:p w:rsidR="00790CE0" w:rsidRDefault="00A14A60">
      <w:pPr>
        <w:spacing w:line="327" w:lineRule="exact"/>
        <w:ind w:left="300"/>
        <w:rPr>
          <w:rFonts w:ascii="Cambria"/>
          <w:b/>
          <w:sz w:val="28"/>
        </w:rPr>
      </w:pPr>
      <w:bookmarkStart w:id="21" w:name="_bookmark21"/>
      <w:bookmarkEnd w:id="21"/>
      <w:r>
        <w:rPr>
          <w:rFonts w:ascii="Cambria"/>
          <w:b/>
          <w:color w:val="365F91"/>
          <w:sz w:val="28"/>
        </w:rPr>
        <w:t>Meetings</w:t>
      </w:r>
    </w:p>
    <w:p w:rsidR="00790CE0" w:rsidRDefault="00A14A60">
      <w:pPr>
        <w:pStyle w:val="BodyText"/>
        <w:spacing w:line="360" w:lineRule="auto"/>
        <w:ind w:left="300" w:right="545"/>
      </w:pPr>
      <w:r>
        <w:t>The ethos of consistent and regular meetings is central to ensuring the success of the student support team. To formalise and emphasise care of the student, members of the stude</w:t>
      </w:r>
      <w:r w:rsidR="006A07D7">
        <w:t>nt support team will meet regularly</w:t>
      </w:r>
      <w:r>
        <w:t>. Additionally, the student support team can conduct meetings at unscheduled dates as needs be e.g. when new children that need support enrol throughout the year.</w:t>
      </w:r>
    </w:p>
    <w:p w:rsidR="00790CE0" w:rsidRDefault="00790CE0">
      <w:pPr>
        <w:spacing w:line="360" w:lineRule="auto"/>
        <w:sectPr w:rsidR="00790CE0">
          <w:pgSz w:w="11910" w:h="16840"/>
          <w:pgMar w:top="880" w:right="400" w:bottom="960" w:left="420" w:header="0" w:footer="779" w:gutter="0"/>
          <w:cols w:space="720"/>
        </w:sectPr>
      </w:pPr>
    </w:p>
    <w:p w:rsidR="00790CE0" w:rsidRDefault="00A14A60">
      <w:pPr>
        <w:pStyle w:val="Heading2"/>
        <w:spacing w:before="86"/>
        <w:jc w:val="both"/>
      </w:pPr>
      <w:bookmarkStart w:id="22" w:name="_bookmark22"/>
      <w:bookmarkEnd w:id="22"/>
      <w:r>
        <w:rPr>
          <w:color w:val="365F91"/>
        </w:rPr>
        <w:lastRenderedPageBreak/>
        <w:t>Programmes and/or External Facilitators</w:t>
      </w:r>
    </w:p>
    <w:p w:rsidR="00790CE0" w:rsidRDefault="00A14A60">
      <w:pPr>
        <w:pStyle w:val="BodyText"/>
        <w:spacing w:before="157" w:line="360" w:lineRule="auto"/>
        <w:ind w:left="300" w:right="1086"/>
        <w:jc w:val="both"/>
      </w:pPr>
      <w:r>
        <w:t xml:space="preserve">Use of programmes and/or external facilitators can play a role in supplementing, complementing and supporting a planned comprehensive approach to well-being promotion. Programmes and/or external facilitators accessed in </w:t>
      </w:r>
      <w:r w:rsidR="00737352">
        <w:t>Gneeveguilla NS</w:t>
      </w:r>
      <w:r>
        <w:t>;</w:t>
      </w:r>
    </w:p>
    <w:p w:rsidR="00790CE0" w:rsidRDefault="00A14A60">
      <w:pPr>
        <w:pStyle w:val="ListParagraph"/>
        <w:numPr>
          <w:ilvl w:val="0"/>
          <w:numId w:val="4"/>
        </w:numPr>
        <w:tabs>
          <w:tab w:val="left" w:pos="1020"/>
          <w:tab w:val="left" w:pos="1021"/>
        </w:tabs>
        <w:spacing w:before="2"/>
        <w:rPr>
          <w:sz w:val="24"/>
        </w:rPr>
      </w:pPr>
      <w:r>
        <w:rPr>
          <w:sz w:val="24"/>
        </w:rPr>
        <w:t>are part of a whole school approach and address an identified</w:t>
      </w:r>
      <w:r>
        <w:rPr>
          <w:spacing w:val="-4"/>
          <w:sz w:val="24"/>
        </w:rPr>
        <w:t xml:space="preserve"> </w:t>
      </w:r>
      <w:r>
        <w:rPr>
          <w:sz w:val="24"/>
        </w:rPr>
        <w:t>need</w:t>
      </w:r>
    </w:p>
    <w:p w:rsidR="00790CE0" w:rsidRDefault="00A14A60">
      <w:pPr>
        <w:pStyle w:val="ListParagraph"/>
        <w:numPr>
          <w:ilvl w:val="0"/>
          <w:numId w:val="4"/>
        </w:numPr>
        <w:tabs>
          <w:tab w:val="left" w:pos="1020"/>
          <w:tab w:val="left" w:pos="1021"/>
        </w:tabs>
        <w:spacing w:before="135" w:line="352" w:lineRule="auto"/>
        <w:ind w:right="367"/>
        <w:rPr>
          <w:sz w:val="24"/>
        </w:rPr>
      </w:pPr>
      <w:r>
        <w:rPr>
          <w:sz w:val="24"/>
        </w:rPr>
        <w:t>are delivered to class groups with the involvement of school staff and the appropriate involvement of parents/carers</w:t>
      </w:r>
    </w:p>
    <w:p w:rsidR="00790CE0" w:rsidRDefault="00A14A60">
      <w:pPr>
        <w:pStyle w:val="ListParagraph"/>
        <w:numPr>
          <w:ilvl w:val="0"/>
          <w:numId w:val="4"/>
        </w:numPr>
        <w:tabs>
          <w:tab w:val="left" w:pos="1020"/>
          <w:tab w:val="left" w:pos="1021"/>
        </w:tabs>
        <w:spacing w:before="7" w:line="357" w:lineRule="auto"/>
        <w:ind w:right="659"/>
        <w:rPr>
          <w:sz w:val="24"/>
        </w:rPr>
      </w:pPr>
      <w:r>
        <w:rPr>
          <w:sz w:val="24"/>
        </w:rPr>
        <w:t>enhance protective factors which predispose students to positive outcomes in the face of adversity such as: facilitating supportive adult-pupil relationships, strengthening life skills, helping students believe in their capacity to overcome hardship and building a sense of mastery over life circumstances</w:t>
      </w:r>
    </w:p>
    <w:p w:rsidR="00790CE0" w:rsidRDefault="00A14A60">
      <w:pPr>
        <w:pStyle w:val="ListParagraph"/>
        <w:numPr>
          <w:ilvl w:val="0"/>
          <w:numId w:val="4"/>
        </w:numPr>
        <w:tabs>
          <w:tab w:val="left" w:pos="1020"/>
          <w:tab w:val="left" w:pos="1021"/>
        </w:tabs>
        <w:spacing w:before="4" w:line="350" w:lineRule="auto"/>
        <w:ind w:right="925"/>
        <w:rPr>
          <w:sz w:val="24"/>
        </w:rPr>
      </w:pPr>
      <w:r>
        <w:rPr>
          <w:sz w:val="24"/>
        </w:rPr>
        <w:t>adopt a planned implementation process, for example, incorporate needs analysis, use</w:t>
      </w:r>
      <w:r>
        <w:rPr>
          <w:spacing w:val="-13"/>
          <w:sz w:val="24"/>
        </w:rPr>
        <w:t xml:space="preserve"> </w:t>
      </w:r>
      <w:r>
        <w:rPr>
          <w:sz w:val="24"/>
        </w:rPr>
        <w:t>evidence informed programmes and track and evaluate outcomes for</w:t>
      </w:r>
      <w:r>
        <w:rPr>
          <w:spacing w:val="-1"/>
          <w:sz w:val="24"/>
        </w:rPr>
        <w:t xml:space="preserve"> </w:t>
      </w:r>
      <w:r>
        <w:rPr>
          <w:sz w:val="24"/>
        </w:rPr>
        <w:t>students</w:t>
      </w:r>
    </w:p>
    <w:p w:rsidR="00790CE0" w:rsidRDefault="00A14A60">
      <w:pPr>
        <w:pStyle w:val="ListParagraph"/>
        <w:numPr>
          <w:ilvl w:val="0"/>
          <w:numId w:val="4"/>
        </w:numPr>
        <w:tabs>
          <w:tab w:val="left" w:pos="1020"/>
          <w:tab w:val="left" w:pos="1021"/>
        </w:tabs>
        <w:spacing w:before="13" w:line="350" w:lineRule="auto"/>
        <w:ind w:right="725"/>
        <w:rPr>
          <w:sz w:val="24"/>
        </w:rPr>
      </w:pPr>
      <w:r>
        <w:rPr>
          <w:sz w:val="24"/>
        </w:rPr>
        <w:t>are implemented and used in a school in a sustained way over a number of years in order to bring about lasting effects and</w:t>
      </w:r>
      <w:r>
        <w:rPr>
          <w:spacing w:val="-3"/>
          <w:sz w:val="24"/>
        </w:rPr>
        <w:t xml:space="preserve"> </w:t>
      </w:r>
      <w:r>
        <w:rPr>
          <w:sz w:val="24"/>
        </w:rPr>
        <w:t>benefits</w:t>
      </w:r>
    </w:p>
    <w:p w:rsidR="00790CE0" w:rsidRDefault="00A14A60">
      <w:pPr>
        <w:pStyle w:val="BodyText"/>
        <w:spacing w:before="13"/>
        <w:ind w:left="300"/>
      </w:pPr>
      <w:r>
        <w:t>Please refer to Appendix 2 for checklist</w:t>
      </w:r>
    </w:p>
    <w:p w:rsidR="00790CE0" w:rsidRDefault="00790CE0">
      <w:pPr>
        <w:pStyle w:val="BodyText"/>
        <w:rPr>
          <w:sz w:val="26"/>
        </w:rPr>
      </w:pPr>
    </w:p>
    <w:p w:rsidR="00790CE0" w:rsidRDefault="00790CE0">
      <w:pPr>
        <w:pStyle w:val="BodyText"/>
        <w:rPr>
          <w:sz w:val="26"/>
        </w:rPr>
      </w:pPr>
    </w:p>
    <w:p w:rsidR="00790CE0" w:rsidRDefault="00790CE0">
      <w:pPr>
        <w:pStyle w:val="BodyText"/>
        <w:spacing w:before="1"/>
        <w:rPr>
          <w:sz w:val="38"/>
        </w:rPr>
      </w:pPr>
    </w:p>
    <w:p w:rsidR="00790CE0" w:rsidRDefault="00A14A60">
      <w:pPr>
        <w:pStyle w:val="Heading2"/>
      </w:pPr>
      <w:bookmarkStart w:id="23" w:name="_bookmark23"/>
      <w:bookmarkEnd w:id="23"/>
      <w:r>
        <w:rPr>
          <w:color w:val="365F91"/>
        </w:rPr>
        <w:t>Whole school approach: Indicators of Success</w:t>
      </w:r>
    </w:p>
    <w:p w:rsidR="00790CE0" w:rsidRDefault="00A14A60">
      <w:pPr>
        <w:pStyle w:val="BodyText"/>
        <w:spacing w:before="1"/>
        <w:rPr>
          <w:rFonts w:ascii="Cambria"/>
          <w:b/>
          <w:sz w:val="12"/>
        </w:rPr>
      </w:pPr>
      <w:r>
        <w:rPr>
          <w:noProof/>
          <w:lang w:val="en-IE" w:eastAsia="en-IE" w:bidi="ar-SA"/>
        </w:rPr>
        <w:drawing>
          <wp:anchor distT="0" distB="0" distL="0" distR="0" simplePos="0" relativeHeight="3" behindDoc="0" locked="0" layoutInCell="1" allowOverlap="1">
            <wp:simplePos x="0" y="0"/>
            <wp:positionH relativeFrom="page">
              <wp:posOffset>655227</wp:posOffset>
            </wp:positionH>
            <wp:positionV relativeFrom="paragraph">
              <wp:posOffset>114869</wp:posOffset>
            </wp:positionV>
            <wp:extent cx="5387797" cy="4108513"/>
            <wp:effectExtent l="0" t="0" r="0" b="0"/>
            <wp:wrapTopAndBottom/>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2" cstate="print"/>
                    <a:stretch>
                      <a:fillRect/>
                    </a:stretch>
                  </pic:blipFill>
                  <pic:spPr>
                    <a:xfrm>
                      <a:off x="0" y="0"/>
                      <a:ext cx="5387797" cy="4108513"/>
                    </a:xfrm>
                    <a:prstGeom prst="rect">
                      <a:avLst/>
                    </a:prstGeom>
                  </pic:spPr>
                </pic:pic>
              </a:graphicData>
            </a:graphic>
          </wp:anchor>
        </w:drawing>
      </w:r>
    </w:p>
    <w:p w:rsidR="00790CE0" w:rsidRDefault="00790CE0">
      <w:pPr>
        <w:rPr>
          <w:rFonts w:ascii="Cambria"/>
          <w:sz w:val="12"/>
        </w:rPr>
        <w:sectPr w:rsidR="00790CE0">
          <w:pgSz w:w="11910" w:h="16840"/>
          <w:pgMar w:top="880" w:right="400" w:bottom="960" w:left="420" w:header="0" w:footer="779" w:gutter="0"/>
          <w:cols w:space="720"/>
        </w:sectPr>
      </w:pPr>
    </w:p>
    <w:p w:rsidR="00790CE0" w:rsidRDefault="00A14A60">
      <w:pPr>
        <w:spacing w:before="83"/>
        <w:ind w:left="300"/>
        <w:rPr>
          <w:rFonts w:ascii="Cambria"/>
          <w:b/>
          <w:sz w:val="28"/>
        </w:rPr>
      </w:pPr>
      <w:bookmarkStart w:id="24" w:name="_bookmark24"/>
      <w:bookmarkEnd w:id="24"/>
      <w:r>
        <w:rPr>
          <w:rFonts w:ascii="Cambria"/>
          <w:b/>
          <w:color w:val="365F91"/>
          <w:sz w:val="28"/>
        </w:rPr>
        <w:lastRenderedPageBreak/>
        <w:t>Evaluation</w:t>
      </w:r>
    </w:p>
    <w:p w:rsidR="00790CE0" w:rsidRDefault="00A14A60">
      <w:pPr>
        <w:pStyle w:val="BodyText"/>
        <w:spacing w:before="274" w:line="360" w:lineRule="auto"/>
        <w:ind w:left="300" w:right="493"/>
      </w:pPr>
      <w:r>
        <w:t xml:space="preserve">The </w:t>
      </w:r>
      <w:r w:rsidR="00737352">
        <w:t>Gneeveguilla NS</w:t>
      </w:r>
      <w:r>
        <w:t xml:space="preserve"> team need to be reminded that they need to take care of themselves as well as the students. Reflection and evaluation are necessary. Evaluation forms will be used for this purpose at the end of the academic year.</w:t>
      </w:r>
    </w:p>
    <w:p w:rsidR="00790CE0" w:rsidRDefault="00790CE0">
      <w:pPr>
        <w:pStyle w:val="BodyText"/>
        <w:rPr>
          <w:sz w:val="36"/>
        </w:rPr>
      </w:pPr>
    </w:p>
    <w:p w:rsidR="00790CE0" w:rsidRDefault="00A14A60">
      <w:pPr>
        <w:pStyle w:val="BodyText"/>
        <w:ind w:left="300"/>
      </w:pPr>
      <w:r>
        <w:t>Evaluation of the pupil well-being programme will take place under the School Self-Evaluation model</w:t>
      </w:r>
      <w:r w:rsidR="00886D34">
        <w:t xml:space="preserve"> in 2019/2020</w:t>
      </w:r>
      <w:r>
        <w:t>.</w:t>
      </w:r>
    </w:p>
    <w:p w:rsidR="00790CE0" w:rsidRDefault="00790CE0">
      <w:pPr>
        <w:pStyle w:val="BodyText"/>
        <w:rPr>
          <w:sz w:val="26"/>
        </w:rPr>
      </w:pPr>
    </w:p>
    <w:p w:rsidR="00790CE0" w:rsidRDefault="00790CE0">
      <w:pPr>
        <w:pStyle w:val="BodyText"/>
        <w:spacing w:before="11"/>
        <w:rPr>
          <w:sz w:val="27"/>
        </w:rPr>
      </w:pPr>
    </w:p>
    <w:p w:rsidR="00790CE0" w:rsidRDefault="00A14A60">
      <w:pPr>
        <w:pStyle w:val="Heading2"/>
        <w:spacing w:line="327" w:lineRule="exact"/>
      </w:pPr>
      <w:bookmarkStart w:id="25" w:name="_bookmark25"/>
      <w:bookmarkEnd w:id="25"/>
      <w:r>
        <w:rPr>
          <w:color w:val="365F91"/>
        </w:rPr>
        <w:t>Link with other policies in the school</w:t>
      </w:r>
    </w:p>
    <w:p w:rsidR="00790CE0" w:rsidRDefault="00A14A60">
      <w:pPr>
        <w:pStyle w:val="BodyText"/>
        <w:spacing w:line="274" w:lineRule="exact"/>
        <w:ind w:left="300"/>
      </w:pPr>
      <w:r>
        <w:t>The Student Support Team process will link in with the following policies already in existence in the school:</w:t>
      </w:r>
    </w:p>
    <w:p w:rsidR="00790CE0" w:rsidRDefault="00A14A60">
      <w:pPr>
        <w:pStyle w:val="ListParagraph"/>
        <w:numPr>
          <w:ilvl w:val="0"/>
          <w:numId w:val="4"/>
        </w:numPr>
        <w:tabs>
          <w:tab w:val="left" w:pos="1020"/>
          <w:tab w:val="left" w:pos="1021"/>
        </w:tabs>
        <w:spacing w:before="136"/>
        <w:rPr>
          <w:sz w:val="24"/>
        </w:rPr>
      </w:pPr>
      <w:r>
        <w:rPr>
          <w:b/>
          <w:sz w:val="24"/>
        </w:rPr>
        <w:t xml:space="preserve">Code of Behaviour </w:t>
      </w:r>
      <w:r>
        <w:rPr>
          <w:sz w:val="24"/>
        </w:rPr>
        <w:t>links the discipline structure to the work of the care</w:t>
      </w:r>
      <w:r>
        <w:rPr>
          <w:spacing w:val="-8"/>
          <w:sz w:val="24"/>
        </w:rPr>
        <w:t xml:space="preserve"> </w:t>
      </w:r>
      <w:r>
        <w:rPr>
          <w:sz w:val="24"/>
        </w:rPr>
        <w:t>team</w:t>
      </w:r>
    </w:p>
    <w:p w:rsidR="00790CE0" w:rsidRDefault="00A14A60">
      <w:pPr>
        <w:pStyle w:val="ListParagraph"/>
        <w:numPr>
          <w:ilvl w:val="0"/>
          <w:numId w:val="4"/>
        </w:numPr>
        <w:tabs>
          <w:tab w:val="left" w:pos="1020"/>
          <w:tab w:val="left" w:pos="1021"/>
        </w:tabs>
        <w:spacing w:before="139"/>
        <w:rPr>
          <w:sz w:val="24"/>
        </w:rPr>
      </w:pPr>
      <w:r>
        <w:rPr>
          <w:b/>
          <w:sz w:val="24"/>
        </w:rPr>
        <w:t xml:space="preserve">Anti-Bullying Policy </w:t>
      </w:r>
      <w:r>
        <w:rPr>
          <w:sz w:val="24"/>
        </w:rPr>
        <w:t>may link with the care team in supporting both the victim and the</w:t>
      </w:r>
      <w:r>
        <w:rPr>
          <w:spacing w:val="-14"/>
          <w:sz w:val="24"/>
        </w:rPr>
        <w:t xml:space="preserve"> </w:t>
      </w:r>
      <w:r>
        <w:rPr>
          <w:sz w:val="24"/>
        </w:rPr>
        <w:t>instigator</w:t>
      </w:r>
    </w:p>
    <w:p w:rsidR="00790CE0" w:rsidRDefault="00A14A60">
      <w:pPr>
        <w:pStyle w:val="ListParagraph"/>
        <w:numPr>
          <w:ilvl w:val="0"/>
          <w:numId w:val="4"/>
        </w:numPr>
        <w:tabs>
          <w:tab w:val="left" w:pos="1020"/>
          <w:tab w:val="left" w:pos="1021"/>
        </w:tabs>
        <w:spacing w:before="138" w:line="350" w:lineRule="auto"/>
        <w:ind w:right="324"/>
        <w:rPr>
          <w:sz w:val="24"/>
        </w:rPr>
      </w:pPr>
      <w:r>
        <w:rPr>
          <w:b/>
          <w:sz w:val="24"/>
        </w:rPr>
        <w:t>Critical Incident Policy</w:t>
      </w:r>
      <w:r>
        <w:rPr>
          <w:sz w:val="24"/>
        </w:rPr>
        <w:t>. This is an important policy for the care team as it outlines procedures that</w:t>
      </w:r>
      <w:r>
        <w:rPr>
          <w:spacing w:val="-19"/>
          <w:sz w:val="24"/>
        </w:rPr>
        <w:t xml:space="preserve"> </w:t>
      </w:r>
      <w:r>
        <w:rPr>
          <w:sz w:val="24"/>
        </w:rPr>
        <w:t>a school uses when faced with a trauma such as death of a student.</w:t>
      </w:r>
    </w:p>
    <w:p w:rsidR="00790CE0" w:rsidRDefault="00A14A60">
      <w:pPr>
        <w:pStyle w:val="ListParagraph"/>
        <w:numPr>
          <w:ilvl w:val="0"/>
          <w:numId w:val="4"/>
        </w:numPr>
        <w:tabs>
          <w:tab w:val="left" w:pos="1020"/>
          <w:tab w:val="left" w:pos="1021"/>
        </w:tabs>
        <w:spacing w:before="12" w:line="355" w:lineRule="auto"/>
        <w:ind w:right="648"/>
        <w:rPr>
          <w:sz w:val="24"/>
        </w:rPr>
      </w:pPr>
      <w:r>
        <w:rPr>
          <w:b/>
          <w:sz w:val="24"/>
        </w:rPr>
        <w:t>Enrolment Policy</w:t>
      </w:r>
      <w:r>
        <w:rPr>
          <w:sz w:val="24"/>
        </w:rPr>
        <w:t>. It is important to name the care team as part of the school’s commitment to caring for the student and to alert parents to the fact that those students can be referred for</w:t>
      </w:r>
      <w:r>
        <w:rPr>
          <w:spacing w:val="-20"/>
          <w:sz w:val="24"/>
        </w:rPr>
        <w:t xml:space="preserve"> </w:t>
      </w:r>
      <w:r>
        <w:rPr>
          <w:sz w:val="24"/>
        </w:rPr>
        <w:t>internal support.</w:t>
      </w:r>
    </w:p>
    <w:p w:rsidR="00790CE0" w:rsidRDefault="00A14A60">
      <w:pPr>
        <w:pStyle w:val="ListParagraph"/>
        <w:numPr>
          <w:ilvl w:val="0"/>
          <w:numId w:val="4"/>
        </w:numPr>
        <w:tabs>
          <w:tab w:val="left" w:pos="1020"/>
          <w:tab w:val="left" w:pos="1021"/>
        </w:tabs>
        <w:spacing w:before="8" w:line="350" w:lineRule="auto"/>
        <w:ind w:right="451"/>
        <w:rPr>
          <w:sz w:val="24"/>
        </w:rPr>
      </w:pPr>
      <w:r>
        <w:rPr>
          <w:b/>
          <w:sz w:val="24"/>
        </w:rPr>
        <w:t>Continuum of Support Policy</w:t>
      </w:r>
      <w:r>
        <w:rPr>
          <w:sz w:val="24"/>
        </w:rPr>
        <w:t>. This policy reflects the fact that students attending learning support or who have special needs may need the support of the care</w:t>
      </w:r>
      <w:r>
        <w:rPr>
          <w:spacing w:val="-10"/>
          <w:sz w:val="24"/>
        </w:rPr>
        <w:t xml:space="preserve"> </w:t>
      </w:r>
      <w:r>
        <w:rPr>
          <w:sz w:val="24"/>
        </w:rPr>
        <w:t>team.</w:t>
      </w:r>
    </w:p>
    <w:p w:rsidR="00790CE0" w:rsidRDefault="00A14A60">
      <w:pPr>
        <w:pStyle w:val="ListParagraph"/>
        <w:numPr>
          <w:ilvl w:val="0"/>
          <w:numId w:val="4"/>
        </w:numPr>
        <w:tabs>
          <w:tab w:val="left" w:pos="1020"/>
          <w:tab w:val="left" w:pos="1021"/>
        </w:tabs>
        <w:spacing w:before="13" w:line="350" w:lineRule="auto"/>
        <w:ind w:right="1210"/>
        <w:rPr>
          <w:sz w:val="24"/>
        </w:rPr>
      </w:pPr>
      <w:r>
        <w:rPr>
          <w:b/>
          <w:sz w:val="24"/>
        </w:rPr>
        <w:t>SPHE Policy</w:t>
      </w:r>
      <w:r>
        <w:rPr>
          <w:sz w:val="24"/>
        </w:rPr>
        <w:t>. The social, personal and health education of students is an integral part of the curriculum and links in with the care team and</w:t>
      </w:r>
      <w:r>
        <w:rPr>
          <w:spacing w:val="-3"/>
          <w:sz w:val="24"/>
        </w:rPr>
        <w:t xml:space="preserve"> </w:t>
      </w:r>
      <w:r>
        <w:rPr>
          <w:sz w:val="24"/>
        </w:rPr>
        <w:t>guidance.</w:t>
      </w:r>
    </w:p>
    <w:p w:rsidR="00790CE0" w:rsidRDefault="00790CE0">
      <w:pPr>
        <w:spacing w:line="352" w:lineRule="auto"/>
        <w:rPr>
          <w:sz w:val="24"/>
        </w:rPr>
        <w:sectPr w:rsidR="00790CE0">
          <w:pgSz w:w="11910" w:h="16840"/>
          <w:pgMar w:top="880" w:right="400" w:bottom="960" w:left="420" w:header="0" w:footer="779" w:gutter="0"/>
          <w:cols w:space="720"/>
        </w:sectPr>
      </w:pPr>
    </w:p>
    <w:p w:rsidR="00790CE0" w:rsidRDefault="00790CE0">
      <w:pPr>
        <w:pStyle w:val="BodyText"/>
        <w:spacing w:before="10"/>
        <w:rPr>
          <w:sz w:val="8"/>
        </w:rPr>
      </w:pPr>
      <w:bookmarkStart w:id="26" w:name="_GoBack"/>
      <w:bookmarkEnd w:id="26"/>
    </w:p>
    <w:p w:rsidR="00790CE0" w:rsidRDefault="00855398" w:rsidP="00855398">
      <w:pPr>
        <w:pStyle w:val="Heading1"/>
        <w:ind w:left="5878" w:firstLine="602"/>
      </w:pPr>
      <w:r>
        <w:t>Gneeveguilla</w:t>
      </w:r>
      <w:r w:rsidR="00A14A60">
        <w:t xml:space="preserve"> National</w:t>
      </w:r>
      <w:r w:rsidR="00A14A60">
        <w:rPr>
          <w:spacing w:val="-6"/>
        </w:rPr>
        <w:t xml:space="preserve"> </w:t>
      </w:r>
      <w:r w:rsidR="00A14A60">
        <w:t>School</w:t>
      </w:r>
    </w:p>
    <w:p w:rsidR="00790CE0" w:rsidRDefault="00790CE0">
      <w:pPr>
        <w:pStyle w:val="BodyText"/>
        <w:rPr>
          <w:rFonts w:ascii="Calibri"/>
          <w:sz w:val="20"/>
        </w:rPr>
      </w:pPr>
    </w:p>
    <w:p w:rsidR="00790CE0" w:rsidRDefault="00A14A60">
      <w:pPr>
        <w:pStyle w:val="Heading2"/>
        <w:spacing w:before="225"/>
      </w:pPr>
      <w:bookmarkStart w:id="27" w:name="_bookmark26"/>
      <w:bookmarkEnd w:id="27"/>
      <w:r>
        <w:rPr>
          <w:color w:val="365F91"/>
        </w:rPr>
        <w:t>Appendix 1: Well-being framework</w:t>
      </w:r>
    </w:p>
    <w:p w:rsidR="00790CE0" w:rsidRDefault="00A14A60">
      <w:pPr>
        <w:spacing w:before="277"/>
        <w:ind w:left="300"/>
        <w:rPr>
          <w:b/>
          <w:sz w:val="40"/>
        </w:rPr>
      </w:pPr>
      <w:r>
        <w:rPr>
          <w:noProof/>
          <w:lang w:val="en-IE" w:eastAsia="en-IE" w:bidi="ar-SA"/>
        </w:rPr>
        <w:drawing>
          <wp:anchor distT="0" distB="0" distL="0" distR="0" simplePos="0" relativeHeight="249753600" behindDoc="1" locked="0" layoutInCell="1" allowOverlap="1">
            <wp:simplePos x="0" y="0"/>
            <wp:positionH relativeFrom="page">
              <wp:posOffset>530351</wp:posOffset>
            </wp:positionH>
            <wp:positionV relativeFrom="paragraph">
              <wp:posOffset>650772</wp:posOffset>
            </wp:positionV>
            <wp:extent cx="6501667" cy="6757415"/>
            <wp:effectExtent l="0" t="0" r="0" b="0"/>
            <wp:wrapNone/>
            <wp:docPr id="1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5.png"/>
                    <pic:cNvPicPr/>
                  </pic:nvPicPr>
                  <pic:blipFill>
                    <a:blip r:embed="rId13" cstate="print"/>
                    <a:stretch>
                      <a:fillRect/>
                    </a:stretch>
                  </pic:blipFill>
                  <pic:spPr>
                    <a:xfrm>
                      <a:off x="0" y="0"/>
                      <a:ext cx="6501667" cy="6757415"/>
                    </a:xfrm>
                    <a:prstGeom prst="rect">
                      <a:avLst/>
                    </a:prstGeom>
                  </pic:spPr>
                </pic:pic>
              </a:graphicData>
            </a:graphic>
          </wp:anchor>
        </w:drawing>
      </w:r>
      <w:r>
        <w:rPr>
          <w:b/>
          <w:color w:val="5FC8DF"/>
          <w:sz w:val="40"/>
        </w:rPr>
        <w:t>Key Area 1 – Culture and Environment</w:t>
      </w:r>
    </w:p>
    <w:p w:rsidR="00790CE0" w:rsidRDefault="00790CE0">
      <w:pPr>
        <w:pStyle w:val="BodyText"/>
        <w:spacing w:before="2"/>
        <w:rPr>
          <w:b/>
        </w:rPr>
      </w:pPr>
    </w:p>
    <w:tbl>
      <w:tblPr>
        <w:tblW w:w="0" w:type="auto"/>
        <w:tblInd w:w="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459"/>
      </w:tblGrid>
      <w:tr w:rsidR="00790CE0">
        <w:trPr>
          <w:trHeight w:val="458"/>
        </w:trPr>
        <w:tc>
          <w:tcPr>
            <w:tcW w:w="10459" w:type="dxa"/>
            <w:tcBorders>
              <w:bottom w:val="nil"/>
            </w:tcBorders>
          </w:tcPr>
          <w:p w:rsidR="00790CE0" w:rsidRDefault="00A14A60">
            <w:pPr>
              <w:pStyle w:val="TableParagraph"/>
              <w:tabs>
                <w:tab w:val="left" w:pos="2781"/>
                <w:tab w:val="left" w:pos="10132"/>
              </w:tabs>
              <w:spacing w:before="55"/>
              <w:ind w:left="9"/>
              <w:jc w:val="center"/>
              <w:rPr>
                <w:b/>
                <w:sz w:val="24"/>
              </w:rPr>
            </w:pPr>
            <w:r>
              <w:rPr>
                <w:b/>
                <w:sz w:val="24"/>
                <w:shd w:val="clear" w:color="auto" w:fill="DBE4F0"/>
              </w:rPr>
              <w:t xml:space="preserve"> </w:t>
            </w:r>
            <w:r>
              <w:rPr>
                <w:b/>
                <w:sz w:val="24"/>
                <w:shd w:val="clear" w:color="auto" w:fill="DBE4F0"/>
              </w:rPr>
              <w:tab/>
              <w:t>Statements of Effective Practice for</w:t>
            </w:r>
            <w:r>
              <w:rPr>
                <w:b/>
                <w:spacing w:val="-16"/>
                <w:sz w:val="24"/>
                <w:shd w:val="clear" w:color="auto" w:fill="DBE4F0"/>
              </w:rPr>
              <w:t xml:space="preserve"> </w:t>
            </w:r>
            <w:r>
              <w:rPr>
                <w:b/>
                <w:sz w:val="24"/>
                <w:shd w:val="clear" w:color="auto" w:fill="DBE4F0"/>
              </w:rPr>
              <w:t>All</w:t>
            </w:r>
            <w:r>
              <w:rPr>
                <w:b/>
                <w:sz w:val="24"/>
                <w:shd w:val="clear" w:color="auto" w:fill="DBE4F0"/>
              </w:rPr>
              <w:tab/>
            </w:r>
          </w:p>
        </w:tc>
      </w:tr>
      <w:tr w:rsidR="00790CE0">
        <w:trPr>
          <w:trHeight w:val="5324"/>
        </w:trPr>
        <w:tc>
          <w:tcPr>
            <w:tcW w:w="10459" w:type="dxa"/>
            <w:tcBorders>
              <w:top w:val="nil"/>
              <w:bottom w:val="nil"/>
            </w:tcBorders>
          </w:tcPr>
          <w:p w:rsidR="00790CE0" w:rsidRDefault="00A14A60">
            <w:pPr>
              <w:pStyle w:val="TableParagraph"/>
              <w:numPr>
                <w:ilvl w:val="0"/>
                <w:numId w:val="2"/>
              </w:numPr>
              <w:tabs>
                <w:tab w:val="left" w:pos="607"/>
                <w:tab w:val="left" w:pos="608"/>
              </w:tabs>
              <w:spacing w:before="75"/>
              <w:ind w:right="353"/>
              <w:rPr>
                <w:rFonts w:ascii="Times New Roman" w:hAnsi="Times New Roman"/>
                <w:color w:val="201D1E"/>
              </w:rPr>
            </w:pPr>
            <w:r>
              <w:rPr>
                <w:rFonts w:ascii="Times New Roman" w:hAnsi="Times New Roman"/>
                <w:color w:val="201D1E"/>
              </w:rPr>
              <w:t>The wellbeing of the whole school community is central to the school’s mission statement and</w:t>
            </w:r>
            <w:r>
              <w:rPr>
                <w:rFonts w:ascii="Times New Roman" w:hAnsi="Times New Roman"/>
                <w:color w:val="201D1E"/>
                <w:spacing w:val="-34"/>
              </w:rPr>
              <w:t xml:space="preserve"> </w:t>
            </w:r>
            <w:r>
              <w:rPr>
                <w:rFonts w:ascii="Times New Roman" w:hAnsi="Times New Roman"/>
                <w:color w:val="201D1E"/>
              </w:rPr>
              <w:t>management take responsibility to promote</w:t>
            </w:r>
            <w:r>
              <w:rPr>
                <w:rFonts w:ascii="Times New Roman" w:hAnsi="Times New Roman"/>
                <w:color w:val="201D1E"/>
                <w:spacing w:val="-4"/>
              </w:rPr>
              <w:t xml:space="preserve"> </w:t>
            </w:r>
            <w:r>
              <w:rPr>
                <w:rFonts w:ascii="Times New Roman" w:hAnsi="Times New Roman"/>
                <w:color w:val="201D1E"/>
              </w:rPr>
              <w:t>wellbeing.</w:t>
            </w:r>
          </w:p>
          <w:p w:rsidR="00790CE0" w:rsidRDefault="00A14A60">
            <w:pPr>
              <w:pStyle w:val="TableParagraph"/>
              <w:numPr>
                <w:ilvl w:val="0"/>
                <w:numId w:val="2"/>
              </w:numPr>
              <w:tabs>
                <w:tab w:val="left" w:pos="607"/>
                <w:tab w:val="left" w:pos="608"/>
              </w:tabs>
              <w:ind w:right="426"/>
              <w:rPr>
                <w:rFonts w:ascii="Times New Roman" w:hAnsi="Times New Roman"/>
                <w:color w:val="201D1E"/>
              </w:rPr>
            </w:pPr>
            <w:r>
              <w:rPr>
                <w:rFonts w:ascii="Times New Roman" w:hAnsi="Times New Roman"/>
                <w:color w:val="201D1E"/>
              </w:rPr>
              <w:t>Parents/carers</w:t>
            </w:r>
            <w:r>
              <w:rPr>
                <w:rFonts w:ascii="Times New Roman" w:hAnsi="Times New Roman"/>
                <w:color w:val="201D1E"/>
                <w:spacing w:val="-3"/>
              </w:rPr>
              <w:t xml:space="preserve"> </w:t>
            </w:r>
            <w:r>
              <w:rPr>
                <w:rFonts w:ascii="Times New Roman" w:hAnsi="Times New Roman"/>
                <w:color w:val="201D1E"/>
              </w:rPr>
              <w:t>receive</w:t>
            </w:r>
            <w:r>
              <w:rPr>
                <w:rFonts w:ascii="Times New Roman" w:hAnsi="Times New Roman"/>
                <w:color w:val="201D1E"/>
                <w:spacing w:val="-2"/>
              </w:rPr>
              <w:t xml:space="preserve"> </w:t>
            </w:r>
            <w:r>
              <w:rPr>
                <w:rFonts w:ascii="Times New Roman" w:hAnsi="Times New Roman"/>
                <w:color w:val="201D1E"/>
              </w:rPr>
              <w:t>communication</w:t>
            </w:r>
            <w:r>
              <w:rPr>
                <w:rFonts w:ascii="Times New Roman" w:hAnsi="Times New Roman"/>
                <w:color w:val="201D1E"/>
                <w:spacing w:val="-2"/>
              </w:rPr>
              <w:t xml:space="preserve"> </w:t>
            </w:r>
            <w:r>
              <w:rPr>
                <w:rFonts w:ascii="Times New Roman" w:hAnsi="Times New Roman"/>
                <w:color w:val="201D1E"/>
              </w:rPr>
              <w:t>and</w:t>
            </w:r>
            <w:r>
              <w:rPr>
                <w:rFonts w:ascii="Times New Roman" w:hAnsi="Times New Roman"/>
                <w:color w:val="201D1E"/>
                <w:spacing w:val="-5"/>
              </w:rPr>
              <w:t xml:space="preserve"> </w:t>
            </w:r>
            <w:r>
              <w:rPr>
                <w:rFonts w:ascii="Times New Roman" w:hAnsi="Times New Roman"/>
                <w:color w:val="201D1E"/>
              </w:rPr>
              <w:t>information</w:t>
            </w:r>
            <w:r>
              <w:rPr>
                <w:rFonts w:ascii="Times New Roman" w:hAnsi="Times New Roman"/>
                <w:color w:val="201D1E"/>
                <w:spacing w:val="-5"/>
              </w:rPr>
              <w:t xml:space="preserve"> </w:t>
            </w:r>
            <w:r>
              <w:rPr>
                <w:rFonts w:ascii="Times New Roman" w:hAnsi="Times New Roman"/>
                <w:color w:val="201D1E"/>
              </w:rPr>
              <w:t>from</w:t>
            </w:r>
            <w:r>
              <w:rPr>
                <w:rFonts w:ascii="Times New Roman" w:hAnsi="Times New Roman"/>
                <w:color w:val="201D1E"/>
                <w:spacing w:val="-6"/>
              </w:rPr>
              <w:t xml:space="preserve"> </w:t>
            </w:r>
            <w:r>
              <w:rPr>
                <w:rFonts w:ascii="Times New Roman" w:hAnsi="Times New Roman"/>
                <w:color w:val="201D1E"/>
              </w:rPr>
              <w:t>schools</w:t>
            </w:r>
            <w:r>
              <w:rPr>
                <w:rFonts w:ascii="Times New Roman" w:hAnsi="Times New Roman"/>
                <w:color w:val="201D1E"/>
                <w:spacing w:val="-4"/>
              </w:rPr>
              <w:t xml:space="preserve"> </w:t>
            </w:r>
            <w:r>
              <w:rPr>
                <w:rFonts w:ascii="Times New Roman" w:hAnsi="Times New Roman"/>
                <w:color w:val="201D1E"/>
              </w:rPr>
              <w:t>in</w:t>
            </w:r>
            <w:r>
              <w:rPr>
                <w:rFonts w:ascii="Times New Roman" w:hAnsi="Times New Roman"/>
                <w:color w:val="201D1E"/>
                <w:spacing w:val="-2"/>
              </w:rPr>
              <w:t xml:space="preserve"> </w:t>
            </w:r>
            <w:r>
              <w:rPr>
                <w:rFonts w:ascii="Times New Roman" w:hAnsi="Times New Roman"/>
                <w:color w:val="201D1E"/>
              </w:rPr>
              <w:t>relation</w:t>
            </w:r>
            <w:r>
              <w:rPr>
                <w:rFonts w:ascii="Times New Roman" w:hAnsi="Times New Roman"/>
                <w:color w:val="201D1E"/>
                <w:spacing w:val="-3"/>
              </w:rPr>
              <w:t xml:space="preserve"> </w:t>
            </w:r>
            <w:r>
              <w:rPr>
                <w:rFonts w:ascii="Times New Roman" w:hAnsi="Times New Roman"/>
                <w:color w:val="201D1E"/>
              </w:rPr>
              <w:t>to</w:t>
            </w:r>
            <w:r>
              <w:rPr>
                <w:rFonts w:ascii="Times New Roman" w:hAnsi="Times New Roman"/>
                <w:color w:val="201D1E"/>
                <w:spacing w:val="-5"/>
              </w:rPr>
              <w:t xml:space="preserve"> </w:t>
            </w:r>
            <w:r>
              <w:rPr>
                <w:rFonts w:ascii="Times New Roman" w:hAnsi="Times New Roman"/>
                <w:color w:val="201D1E"/>
              </w:rPr>
              <w:t>initiatives</w:t>
            </w:r>
            <w:r>
              <w:rPr>
                <w:rFonts w:ascii="Times New Roman" w:hAnsi="Times New Roman"/>
                <w:color w:val="201D1E"/>
                <w:spacing w:val="-2"/>
              </w:rPr>
              <w:t xml:space="preserve"> </w:t>
            </w:r>
            <w:r>
              <w:rPr>
                <w:rFonts w:ascii="Times New Roman" w:hAnsi="Times New Roman"/>
                <w:color w:val="201D1E"/>
              </w:rPr>
              <w:t>which</w:t>
            </w:r>
            <w:r>
              <w:rPr>
                <w:rFonts w:ascii="Times New Roman" w:hAnsi="Times New Roman"/>
                <w:color w:val="201D1E"/>
                <w:spacing w:val="-4"/>
              </w:rPr>
              <w:t xml:space="preserve"> </w:t>
            </w:r>
            <w:r>
              <w:rPr>
                <w:rFonts w:ascii="Times New Roman" w:hAnsi="Times New Roman"/>
                <w:color w:val="201D1E"/>
              </w:rPr>
              <w:t>support the wellbeing of the child/young</w:t>
            </w:r>
            <w:r>
              <w:rPr>
                <w:rFonts w:ascii="Times New Roman" w:hAnsi="Times New Roman"/>
                <w:color w:val="201D1E"/>
                <w:spacing w:val="-10"/>
              </w:rPr>
              <w:t xml:space="preserve"> </w:t>
            </w:r>
            <w:r>
              <w:rPr>
                <w:rFonts w:ascii="Times New Roman" w:hAnsi="Times New Roman"/>
                <w:color w:val="201D1E"/>
              </w:rPr>
              <w:t>person.</w:t>
            </w:r>
          </w:p>
          <w:p w:rsidR="00790CE0" w:rsidRDefault="00A14A60">
            <w:pPr>
              <w:pStyle w:val="TableParagraph"/>
              <w:numPr>
                <w:ilvl w:val="0"/>
                <w:numId w:val="2"/>
              </w:numPr>
              <w:tabs>
                <w:tab w:val="left" w:pos="607"/>
                <w:tab w:val="left" w:pos="608"/>
              </w:tabs>
              <w:ind w:right="744"/>
              <w:rPr>
                <w:rFonts w:ascii="Times New Roman" w:hAnsi="Times New Roman"/>
                <w:color w:val="201D1E"/>
              </w:rPr>
            </w:pPr>
            <w:r>
              <w:rPr>
                <w:rFonts w:ascii="Times New Roman" w:hAnsi="Times New Roman"/>
                <w:color w:val="201D1E"/>
              </w:rPr>
              <w:t>All class and subject teachers understand their shared role in supporting learning for and learning</w:t>
            </w:r>
            <w:r>
              <w:rPr>
                <w:rFonts w:ascii="Times New Roman" w:hAnsi="Times New Roman"/>
                <w:color w:val="201D1E"/>
                <w:spacing w:val="-29"/>
              </w:rPr>
              <w:t xml:space="preserve"> </w:t>
            </w:r>
            <w:r>
              <w:rPr>
                <w:rFonts w:ascii="Times New Roman" w:hAnsi="Times New Roman"/>
                <w:color w:val="201D1E"/>
              </w:rPr>
              <w:t>about wellbeing in their</w:t>
            </w:r>
            <w:r>
              <w:rPr>
                <w:rFonts w:ascii="Times New Roman" w:hAnsi="Times New Roman"/>
                <w:color w:val="201D1E"/>
                <w:spacing w:val="-9"/>
              </w:rPr>
              <w:t xml:space="preserve"> </w:t>
            </w:r>
            <w:r>
              <w:rPr>
                <w:rFonts w:ascii="Times New Roman" w:hAnsi="Times New Roman"/>
                <w:color w:val="201D1E"/>
              </w:rPr>
              <w:t>classroom/subject.</w:t>
            </w:r>
          </w:p>
          <w:p w:rsidR="00790CE0" w:rsidRDefault="00A14A60">
            <w:pPr>
              <w:pStyle w:val="TableParagraph"/>
              <w:numPr>
                <w:ilvl w:val="0"/>
                <w:numId w:val="2"/>
              </w:numPr>
              <w:tabs>
                <w:tab w:val="left" w:pos="607"/>
                <w:tab w:val="left" w:pos="608"/>
              </w:tabs>
              <w:ind w:right="423"/>
              <w:rPr>
                <w:rFonts w:ascii="Times New Roman" w:hAnsi="Times New Roman"/>
                <w:color w:val="201D1E"/>
              </w:rPr>
            </w:pPr>
            <w:r>
              <w:rPr>
                <w:rFonts w:ascii="Times New Roman" w:hAnsi="Times New Roman"/>
                <w:color w:val="201D1E"/>
              </w:rPr>
              <w:t>The relationship between academic achievement and a child/young person’s wellbeing is understood by all children and young people and</w:t>
            </w:r>
            <w:r>
              <w:rPr>
                <w:rFonts w:ascii="Times New Roman" w:hAnsi="Times New Roman"/>
                <w:color w:val="201D1E"/>
                <w:spacing w:val="-6"/>
              </w:rPr>
              <w:t xml:space="preserve"> </w:t>
            </w:r>
            <w:r>
              <w:rPr>
                <w:rFonts w:ascii="Times New Roman" w:hAnsi="Times New Roman"/>
                <w:color w:val="201D1E"/>
              </w:rPr>
              <w:t>staff.</w:t>
            </w:r>
          </w:p>
          <w:p w:rsidR="00790CE0" w:rsidRDefault="00A14A60">
            <w:pPr>
              <w:pStyle w:val="TableParagraph"/>
              <w:numPr>
                <w:ilvl w:val="0"/>
                <w:numId w:val="2"/>
              </w:numPr>
              <w:tabs>
                <w:tab w:val="left" w:pos="607"/>
                <w:tab w:val="left" w:pos="608"/>
              </w:tabs>
              <w:spacing w:line="252" w:lineRule="exact"/>
              <w:rPr>
                <w:rFonts w:ascii="Times New Roman" w:hAnsi="Times New Roman"/>
                <w:color w:val="201D1E"/>
              </w:rPr>
            </w:pPr>
            <w:r>
              <w:rPr>
                <w:rFonts w:ascii="Times New Roman" w:hAnsi="Times New Roman"/>
                <w:color w:val="201D1E"/>
              </w:rPr>
              <w:t>There is a positive approach to discipline where issues are resolved with care, respect and</w:t>
            </w:r>
            <w:r>
              <w:rPr>
                <w:rFonts w:ascii="Times New Roman" w:hAnsi="Times New Roman"/>
                <w:color w:val="201D1E"/>
                <w:spacing w:val="-23"/>
              </w:rPr>
              <w:t xml:space="preserve"> </w:t>
            </w:r>
            <w:r>
              <w:rPr>
                <w:rFonts w:ascii="Times New Roman" w:hAnsi="Times New Roman"/>
                <w:color w:val="201D1E"/>
              </w:rPr>
              <w:t>consistency.</w:t>
            </w:r>
          </w:p>
          <w:p w:rsidR="00790CE0" w:rsidRDefault="00A14A60">
            <w:pPr>
              <w:pStyle w:val="TableParagraph"/>
              <w:numPr>
                <w:ilvl w:val="0"/>
                <w:numId w:val="2"/>
              </w:numPr>
              <w:tabs>
                <w:tab w:val="left" w:pos="607"/>
                <w:tab w:val="left" w:pos="608"/>
              </w:tabs>
              <w:spacing w:line="252" w:lineRule="exact"/>
              <w:rPr>
                <w:rFonts w:ascii="Times New Roman" w:hAnsi="Times New Roman"/>
                <w:color w:val="201D1E"/>
              </w:rPr>
            </w:pPr>
            <w:r>
              <w:rPr>
                <w:rFonts w:ascii="Times New Roman" w:hAnsi="Times New Roman"/>
                <w:color w:val="201D1E"/>
              </w:rPr>
              <w:t>Children and young people and staff have a strong sense of belonging to the</w:t>
            </w:r>
            <w:r>
              <w:rPr>
                <w:rFonts w:ascii="Times New Roman" w:hAnsi="Times New Roman"/>
                <w:color w:val="201D1E"/>
                <w:spacing w:val="-20"/>
              </w:rPr>
              <w:t xml:space="preserve"> </w:t>
            </w:r>
            <w:r>
              <w:rPr>
                <w:rFonts w:ascii="Times New Roman" w:hAnsi="Times New Roman"/>
                <w:color w:val="201D1E"/>
              </w:rPr>
              <w:t>school.</w:t>
            </w:r>
          </w:p>
          <w:p w:rsidR="00790CE0" w:rsidRDefault="00A14A60">
            <w:pPr>
              <w:pStyle w:val="TableParagraph"/>
              <w:numPr>
                <w:ilvl w:val="0"/>
                <w:numId w:val="2"/>
              </w:numPr>
              <w:tabs>
                <w:tab w:val="left" w:pos="607"/>
                <w:tab w:val="left" w:pos="608"/>
              </w:tabs>
              <w:spacing w:before="1" w:line="252" w:lineRule="exact"/>
              <w:rPr>
                <w:rFonts w:ascii="Times New Roman" w:hAnsi="Times New Roman"/>
                <w:color w:val="201D1E"/>
              </w:rPr>
            </w:pPr>
            <w:r>
              <w:rPr>
                <w:rFonts w:ascii="Times New Roman" w:hAnsi="Times New Roman"/>
                <w:color w:val="201D1E"/>
              </w:rPr>
              <w:t>Systems are in place so that the voices of the child/young person, staff and parent/carer are</w:t>
            </w:r>
            <w:r>
              <w:rPr>
                <w:rFonts w:ascii="Times New Roman" w:hAnsi="Times New Roman"/>
                <w:color w:val="201D1E"/>
                <w:spacing w:val="-18"/>
              </w:rPr>
              <w:t xml:space="preserve"> </w:t>
            </w:r>
            <w:r>
              <w:rPr>
                <w:rFonts w:ascii="Times New Roman" w:hAnsi="Times New Roman"/>
                <w:color w:val="201D1E"/>
              </w:rPr>
              <w:t>heard.</w:t>
            </w:r>
          </w:p>
          <w:p w:rsidR="00790CE0" w:rsidRDefault="00A14A60">
            <w:pPr>
              <w:pStyle w:val="TableParagraph"/>
              <w:numPr>
                <w:ilvl w:val="0"/>
                <w:numId w:val="2"/>
              </w:numPr>
              <w:tabs>
                <w:tab w:val="left" w:pos="607"/>
                <w:tab w:val="left" w:pos="608"/>
              </w:tabs>
              <w:ind w:right="456"/>
              <w:rPr>
                <w:rFonts w:ascii="Times New Roman" w:hAnsi="Times New Roman"/>
                <w:color w:val="201D1E"/>
              </w:rPr>
            </w:pPr>
            <w:r>
              <w:rPr>
                <w:rFonts w:ascii="Times New Roman" w:hAnsi="Times New Roman"/>
                <w:color w:val="201D1E"/>
              </w:rPr>
              <w:t>Child/young person’s participation within the school community is valued by staff and children and</w:t>
            </w:r>
            <w:r>
              <w:rPr>
                <w:rFonts w:ascii="Times New Roman" w:hAnsi="Times New Roman"/>
                <w:color w:val="201D1E"/>
                <w:spacing w:val="-35"/>
              </w:rPr>
              <w:t xml:space="preserve"> </w:t>
            </w:r>
            <w:r>
              <w:rPr>
                <w:rFonts w:ascii="Times New Roman" w:hAnsi="Times New Roman"/>
                <w:color w:val="201D1E"/>
              </w:rPr>
              <w:t>young people are actively supported and encouraged to provide feedback for school</w:t>
            </w:r>
            <w:r>
              <w:rPr>
                <w:rFonts w:ascii="Times New Roman" w:hAnsi="Times New Roman"/>
                <w:color w:val="201D1E"/>
                <w:spacing w:val="-11"/>
              </w:rPr>
              <w:t xml:space="preserve"> </w:t>
            </w:r>
            <w:r>
              <w:rPr>
                <w:rFonts w:ascii="Times New Roman" w:hAnsi="Times New Roman"/>
                <w:color w:val="201D1E"/>
              </w:rPr>
              <w:t>improvement.</w:t>
            </w:r>
          </w:p>
          <w:p w:rsidR="00790CE0" w:rsidRDefault="00A14A60">
            <w:pPr>
              <w:pStyle w:val="TableParagraph"/>
              <w:numPr>
                <w:ilvl w:val="0"/>
                <w:numId w:val="2"/>
              </w:numPr>
              <w:tabs>
                <w:tab w:val="left" w:pos="607"/>
                <w:tab w:val="left" w:pos="608"/>
              </w:tabs>
              <w:ind w:right="335"/>
              <w:rPr>
                <w:rFonts w:ascii="Times New Roman" w:hAnsi="Times New Roman"/>
                <w:color w:val="201D1E"/>
              </w:rPr>
            </w:pPr>
            <w:r>
              <w:rPr>
                <w:rFonts w:ascii="Times New Roman" w:hAnsi="Times New Roman"/>
                <w:color w:val="201D1E"/>
              </w:rPr>
              <w:t>The school building, grounds, classrooms and work spaces, are well maintained and appropriately</w:t>
            </w:r>
            <w:r>
              <w:rPr>
                <w:rFonts w:ascii="Times New Roman" w:hAnsi="Times New Roman"/>
                <w:color w:val="201D1E"/>
                <w:spacing w:val="-30"/>
              </w:rPr>
              <w:t xml:space="preserve"> </w:t>
            </w:r>
            <w:r>
              <w:rPr>
                <w:rFonts w:ascii="Times New Roman" w:hAnsi="Times New Roman"/>
                <w:color w:val="201D1E"/>
              </w:rPr>
              <w:t>furnished creating a welcoming, safe and warm</w:t>
            </w:r>
            <w:r>
              <w:rPr>
                <w:rFonts w:ascii="Times New Roman" w:hAnsi="Times New Roman"/>
                <w:color w:val="201D1E"/>
                <w:spacing w:val="-9"/>
              </w:rPr>
              <w:t xml:space="preserve"> </w:t>
            </w:r>
            <w:r>
              <w:rPr>
                <w:rFonts w:ascii="Times New Roman" w:hAnsi="Times New Roman"/>
                <w:color w:val="201D1E"/>
              </w:rPr>
              <w:t>environment.</w:t>
            </w:r>
          </w:p>
          <w:p w:rsidR="00790CE0" w:rsidRDefault="00A14A60">
            <w:pPr>
              <w:pStyle w:val="TableParagraph"/>
              <w:numPr>
                <w:ilvl w:val="0"/>
                <w:numId w:val="2"/>
              </w:numPr>
              <w:tabs>
                <w:tab w:val="left" w:pos="607"/>
                <w:tab w:val="left" w:pos="608"/>
              </w:tabs>
              <w:spacing w:before="1"/>
              <w:ind w:right="358"/>
              <w:rPr>
                <w:rFonts w:ascii="Times New Roman" w:hAnsi="Times New Roman"/>
                <w:color w:val="201D1E"/>
              </w:rPr>
            </w:pPr>
            <w:r>
              <w:rPr>
                <w:rFonts w:ascii="Times New Roman" w:hAnsi="Times New Roman"/>
                <w:color w:val="201D1E"/>
              </w:rPr>
              <w:t>The school building is accessible for all children and young people and accommodation is modified to meet the needs of</w:t>
            </w:r>
            <w:r>
              <w:rPr>
                <w:rFonts w:ascii="Times New Roman" w:hAnsi="Times New Roman"/>
                <w:color w:val="201D1E"/>
                <w:spacing w:val="-3"/>
              </w:rPr>
              <w:t xml:space="preserve"> </w:t>
            </w:r>
            <w:r>
              <w:rPr>
                <w:rFonts w:ascii="Times New Roman" w:hAnsi="Times New Roman"/>
                <w:color w:val="201D1E"/>
              </w:rPr>
              <w:t>all.</w:t>
            </w:r>
          </w:p>
          <w:p w:rsidR="00790CE0" w:rsidRDefault="00A14A60">
            <w:pPr>
              <w:pStyle w:val="TableParagraph"/>
              <w:numPr>
                <w:ilvl w:val="0"/>
                <w:numId w:val="2"/>
              </w:numPr>
              <w:tabs>
                <w:tab w:val="left" w:pos="607"/>
                <w:tab w:val="left" w:pos="608"/>
              </w:tabs>
              <w:spacing w:before="1" w:line="252" w:lineRule="exact"/>
              <w:rPr>
                <w:rFonts w:ascii="Times New Roman" w:hAnsi="Times New Roman"/>
                <w:color w:val="201D1E"/>
              </w:rPr>
            </w:pPr>
            <w:r>
              <w:rPr>
                <w:rFonts w:ascii="Times New Roman" w:hAnsi="Times New Roman"/>
                <w:color w:val="201D1E"/>
              </w:rPr>
              <w:t>Indoor and outdoor space is provided to facilitate social interaction, physical activity and quiet</w:t>
            </w:r>
            <w:r>
              <w:rPr>
                <w:rFonts w:ascii="Times New Roman" w:hAnsi="Times New Roman"/>
                <w:color w:val="201D1E"/>
                <w:spacing w:val="-23"/>
              </w:rPr>
              <w:t xml:space="preserve"> </w:t>
            </w:r>
            <w:r>
              <w:rPr>
                <w:rFonts w:ascii="Times New Roman" w:hAnsi="Times New Roman"/>
                <w:color w:val="201D1E"/>
              </w:rPr>
              <w:t>time.</w:t>
            </w:r>
          </w:p>
          <w:p w:rsidR="00790CE0" w:rsidRDefault="00A14A60">
            <w:pPr>
              <w:pStyle w:val="TableParagraph"/>
              <w:numPr>
                <w:ilvl w:val="0"/>
                <w:numId w:val="2"/>
              </w:numPr>
              <w:tabs>
                <w:tab w:val="left" w:pos="607"/>
                <w:tab w:val="left" w:pos="608"/>
              </w:tabs>
              <w:spacing w:line="252" w:lineRule="exact"/>
              <w:rPr>
                <w:rFonts w:ascii="Times New Roman" w:hAnsi="Times New Roman"/>
                <w:color w:val="201D1E"/>
              </w:rPr>
            </w:pPr>
            <w:r>
              <w:rPr>
                <w:rFonts w:ascii="Times New Roman" w:hAnsi="Times New Roman"/>
                <w:color w:val="201D1E"/>
              </w:rPr>
              <w:t>The school environment is conducive to promoting healthy eating</w:t>
            </w:r>
            <w:r>
              <w:rPr>
                <w:rFonts w:ascii="Times New Roman" w:hAnsi="Times New Roman"/>
                <w:color w:val="201D1E"/>
                <w:spacing w:val="-18"/>
              </w:rPr>
              <w:t xml:space="preserve"> </w:t>
            </w:r>
            <w:r>
              <w:rPr>
                <w:rFonts w:ascii="Times New Roman" w:hAnsi="Times New Roman"/>
                <w:color w:val="201D1E"/>
              </w:rPr>
              <w:t>choices.</w:t>
            </w:r>
          </w:p>
          <w:p w:rsidR="00790CE0" w:rsidRDefault="00A14A60">
            <w:pPr>
              <w:pStyle w:val="TableParagraph"/>
              <w:numPr>
                <w:ilvl w:val="0"/>
                <w:numId w:val="2"/>
              </w:numPr>
              <w:tabs>
                <w:tab w:val="left" w:pos="607"/>
                <w:tab w:val="left" w:pos="608"/>
              </w:tabs>
              <w:spacing w:line="276" w:lineRule="exact"/>
              <w:rPr>
                <w:rFonts w:ascii="Times New Roman" w:hAnsi="Times New Roman"/>
                <w:color w:val="201D1E"/>
                <w:sz w:val="24"/>
              </w:rPr>
            </w:pPr>
            <w:r>
              <w:rPr>
                <w:rFonts w:ascii="Times New Roman" w:hAnsi="Times New Roman"/>
                <w:color w:val="201D1E"/>
              </w:rPr>
              <w:t>The indoor space displays the work, talents and accomplishments of children and young</w:t>
            </w:r>
            <w:r>
              <w:rPr>
                <w:rFonts w:ascii="Times New Roman" w:hAnsi="Times New Roman"/>
                <w:color w:val="201D1E"/>
                <w:spacing w:val="-16"/>
              </w:rPr>
              <w:t xml:space="preserve"> </w:t>
            </w:r>
            <w:r>
              <w:rPr>
                <w:rFonts w:ascii="Times New Roman" w:hAnsi="Times New Roman"/>
                <w:color w:val="201D1E"/>
              </w:rPr>
              <w:t>people.</w:t>
            </w:r>
          </w:p>
        </w:tc>
      </w:tr>
      <w:tr w:rsidR="00790CE0">
        <w:trPr>
          <w:trHeight w:val="696"/>
        </w:trPr>
        <w:tc>
          <w:tcPr>
            <w:tcW w:w="10459" w:type="dxa"/>
            <w:tcBorders>
              <w:top w:val="nil"/>
              <w:bottom w:val="nil"/>
            </w:tcBorders>
          </w:tcPr>
          <w:p w:rsidR="00790CE0" w:rsidRDefault="00A14A60">
            <w:pPr>
              <w:pStyle w:val="TableParagraph"/>
              <w:tabs>
                <w:tab w:val="left" w:pos="2212"/>
                <w:tab w:val="left" w:pos="10132"/>
              </w:tabs>
              <w:spacing w:before="167"/>
              <w:ind w:left="9"/>
              <w:jc w:val="center"/>
              <w:rPr>
                <w:b/>
                <w:sz w:val="24"/>
              </w:rPr>
            </w:pPr>
            <w:r>
              <w:rPr>
                <w:b/>
                <w:sz w:val="24"/>
                <w:shd w:val="clear" w:color="auto" w:fill="DBE4F0"/>
              </w:rPr>
              <w:t xml:space="preserve"> </w:t>
            </w:r>
            <w:r>
              <w:rPr>
                <w:b/>
                <w:sz w:val="24"/>
                <w:shd w:val="clear" w:color="auto" w:fill="DBE4F0"/>
              </w:rPr>
              <w:tab/>
              <w:t>Statements of Effective Practice For Some &amp;</w:t>
            </w:r>
            <w:r>
              <w:rPr>
                <w:b/>
                <w:spacing w:val="-12"/>
                <w:sz w:val="24"/>
                <w:shd w:val="clear" w:color="auto" w:fill="DBE4F0"/>
              </w:rPr>
              <w:t xml:space="preserve"> </w:t>
            </w:r>
            <w:r>
              <w:rPr>
                <w:b/>
                <w:sz w:val="24"/>
                <w:shd w:val="clear" w:color="auto" w:fill="DBE4F0"/>
              </w:rPr>
              <w:t>Few</w:t>
            </w:r>
            <w:r>
              <w:rPr>
                <w:b/>
                <w:sz w:val="24"/>
                <w:shd w:val="clear" w:color="auto" w:fill="DBE4F0"/>
              </w:rPr>
              <w:tab/>
            </w:r>
          </w:p>
        </w:tc>
      </w:tr>
      <w:tr w:rsidR="00790CE0">
        <w:trPr>
          <w:trHeight w:val="4160"/>
        </w:trPr>
        <w:tc>
          <w:tcPr>
            <w:tcW w:w="10459" w:type="dxa"/>
            <w:tcBorders>
              <w:top w:val="nil"/>
            </w:tcBorders>
          </w:tcPr>
          <w:p w:rsidR="00790CE0" w:rsidRDefault="00A14A60">
            <w:pPr>
              <w:pStyle w:val="TableParagraph"/>
              <w:spacing w:before="201"/>
              <w:ind w:left="247"/>
              <w:rPr>
                <w:rFonts w:ascii="Times New Roman"/>
              </w:rPr>
            </w:pPr>
            <w:r>
              <w:rPr>
                <w:rFonts w:ascii="Times New Roman"/>
                <w:color w:val="201D1E"/>
              </w:rPr>
              <w:t>The schools demonstrates commitment to identifying, including and providing targeted supports for children and young people experiencing barriers and challenges to wellbeing and learning.</w:t>
            </w:r>
          </w:p>
          <w:p w:rsidR="00790CE0" w:rsidRDefault="00A14A60">
            <w:pPr>
              <w:pStyle w:val="TableParagraph"/>
              <w:ind w:left="247" w:right="834"/>
              <w:rPr>
                <w:rFonts w:ascii="Times New Roman"/>
              </w:rPr>
            </w:pPr>
            <w:r>
              <w:rPr>
                <w:rFonts w:ascii="Times New Roman"/>
                <w:color w:val="201D1E"/>
              </w:rPr>
              <w:t>Staff, children and young people are inclusive of those from different cultural backgrounds and those with additional needs.</w:t>
            </w:r>
          </w:p>
          <w:p w:rsidR="00790CE0" w:rsidRDefault="00A14A60">
            <w:pPr>
              <w:pStyle w:val="TableParagraph"/>
              <w:spacing w:line="242" w:lineRule="auto"/>
              <w:ind w:left="247" w:right="614"/>
              <w:rPr>
                <w:rFonts w:ascii="Times New Roman"/>
              </w:rPr>
            </w:pPr>
            <w:r>
              <w:rPr>
                <w:rFonts w:ascii="Times New Roman"/>
                <w:color w:val="201D1E"/>
              </w:rPr>
              <w:t>The physical environment is modified to meet the needs of children and young people with additional and/or complex needs. The following are available if applicable:</w:t>
            </w:r>
          </w:p>
          <w:p w:rsidR="00790CE0" w:rsidRDefault="00A14A60">
            <w:pPr>
              <w:pStyle w:val="TableParagraph"/>
              <w:numPr>
                <w:ilvl w:val="0"/>
                <w:numId w:val="1"/>
              </w:numPr>
              <w:tabs>
                <w:tab w:val="left" w:pos="380"/>
              </w:tabs>
              <w:spacing w:line="249" w:lineRule="exact"/>
              <w:rPr>
                <w:rFonts w:ascii="Times New Roman" w:hAnsi="Times New Roman"/>
              </w:rPr>
            </w:pPr>
            <w:r>
              <w:rPr>
                <w:rFonts w:ascii="Times New Roman" w:hAnsi="Times New Roman"/>
                <w:color w:val="201D1E"/>
              </w:rPr>
              <w:t>Sensory room/sensory</w:t>
            </w:r>
            <w:r>
              <w:rPr>
                <w:rFonts w:ascii="Times New Roman" w:hAnsi="Times New Roman"/>
                <w:color w:val="201D1E"/>
                <w:spacing w:val="-7"/>
              </w:rPr>
              <w:t xml:space="preserve"> </w:t>
            </w:r>
            <w:r>
              <w:rPr>
                <w:rFonts w:ascii="Times New Roman" w:hAnsi="Times New Roman"/>
                <w:color w:val="201D1E"/>
              </w:rPr>
              <w:t>gardens</w:t>
            </w:r>
          </w:p>
          <w:p w:rsidR="00790CE0" w:rsidRDefault="00A14A60">
            <w:pPr>
              <w:pStyle w:val="TableParagraph"/>
              <w:numPr>
                <w:ilvl w:val="0"/>
                <w:numId w:val="1"/>
              </w:numPr>
              <w:tabs>
                <w:tab w:val="left" w:pos="380"/>
              </w:tabs>
              <w:spacing w:before="36"/>
              <w:rPr>
                <w:rFonts w:ascii="Times New Roman" w:hAnsi="Times New Roman"/>
              </w:rPr>
            </w:pPr>
            <w:r>
              <w:rPr>
                <w:rFonts w:ascii="Times New Roman" w:hAnsi="Times New Roman"/>
                <w:color w:val="201D1E"/>
              </w:rPr>
              <w:t>‘Safe’ room/space for distressed/anxious</w:t>
            </w:r>
            <w:r>
              <w:rPr>
                <w:rFonts w:ascii="Times New Roman" w:hAnsi="Times New Roman"/>
                <w:color w:val="201D1E"/>
                <w:spacing w:val="-5"/>
              </w:rPr>
              <w:t xml:space="preserve"> </w:t>
            </w:r>
            <w:r>
              <w:rPr>
                <w:rFonts w:ascii="Times New Roman" w:hAnsi="Times New Roman"/>
                <w:color w:val="201D1E"/>
              </w:rPr>
              <w:t>students</w:t>
            </w:r>
          </w:p>
          <w:p w:rsidR="00790CE0" w:rsidRDefault="00A14A60">
            <w:pPr>
              <w:pStyle w:val="TableParagraph"/>
              <w:numPr>
                <w:ilvl w:val="0"/>
                <w:numId w:val="1"/>
              </w:numPr>
              <w:tabs>
                <w:tab w:val="left" w:pos="380"/>
              </w:tabs>
              <w:spacing w:before="40"/>
              <w:rPr>
                <w:rFonts w:ascii="Times New Roman" w:hAnsi="Times New Roman"/>
              </w:rPr>
            </w:pPr>
            <w:r>
              <w:rPr>
                <w:rFonts w:ascii="Times New Roman" w:hAnsi="Times New Roman"/>
                <w:color w:val="201D1E"/>
              </w:rPr>
              <w:t>Room(s) for meeting with parents, visiting</w:t>
            </w:r>
            <w:r>
              <w:rPr>
                <w:rFonts w:ascii="Times New Roman" w:hAnsi="Times New Roman"/>
                <w:color w:val="201D1E"/>
                <w:spacing w:val="-11"/>
              </w:rPr>
              <w:t xml:space="preserve"> </w:t>
            </w:r>
            <w:r>
              <w:rPr>
                <w:rFonts w:ascii="Times New Roman" w:hAnsi="Times New Roman"/>
                <w:color w:val="201D1E"/>
              </w:rPr>
              <w:t>professionals</w:t>
            </w:r>
          </w:p>
          <w:p w:rsidR="00790CE0" w:rsidRDefault="00A14A60">
            <w:pPr>
              <w:pStyle w:val="TableParagraph"/>
              <w:numPr>
                <w:ilvl w:val="0"/>
                <w:numId w:val="1"/>
              </w:numPr>
              <w:tabs>
                <w:tab w:val="left" w:pos="380"/>
              </w:tabs>
              <w:spacing w:before="37"/>
              <w:rPr>
                <w:rFonts w:ascii="Times New Roman" w:hAnsi="Times New Roman"/>
              </w:rPr>
            </w:pPr>
            <w:r>
              <w:rPr>
                <w:rFonts w:ascii="Times New Roman" w:hAnsi="Times New Roman"/>
                <w:color w:val="201D1E"/>
              </w:rPr>
              <w:t>Room(s) for individuals and small groups requiring targeted intervention and</w:t>
            </w:r>
            <w:r>
              <w:rPr>
                <w:rFonts w:ascii="Times New Roman" w:hAnsi="Times New Roman"/>
                <w:color w:val="201D1E"/>
                <w:spacing w:val="-13"/>
              </w:rPr>
              <w:t xml:space="preserve"> </w:t>
            </w:r>
            <w:r>
              <w:rPr>
                <w:rFonts w:ascii="Times New Roman" w:hAnsi="Times New Roman"/>
                <w:color w:val="201D1E"/>
              </w:rPr>
              <w:t>support</w:t>
            </w:r>
          </w:p>
          <w:p w:rsidR="00790CE0" w:rsidRDefault="00A14A60">
            <w:pPr>
              <w:pStyle w:val="TableParagraph"/>
              <w:numPr>
                <w:ilvl w:val="0"/>
                <w:numId w:val="1"/>
              </w:numPr>
              <w:tabs>
                <w:tab w:val="left" w:pos="380"/>
              </w:tabs>
              <w:spacing w:before="38"/>
              <w:rPr>
                <w:rFonts w:ascii="Times New Roman" w:hAnsi="Times New Roman"/>
              </w:rPr>
            </w:pPr>
            <w:r>
              <w:rPr>
                <w:rFonts w:ascii="Times New Roman" w:hAnsi="Times New Roman"/>
                <w:color w:val="201D1E"/>
              </w:rPr>
              <w:t>Lifting</w:t>
            </w:r>
            <w:r>
              <w:rPr>
                <w:rFonts w:ascii="Times New Roman" w:hAnsi="Times New Roman"/>
                <w:color w:val="201D1E"/>
                <w:spacing w:val="-4"/>
              </w:rPr>
              <w:t xml:space="preserve"> </w:t>
            </w:r>
            <w:r>
              <w:rPr>
                <w:rFonts w:ascii="Times New Roman" w:hAnsi="Times New Roman"/>
                <w:color w:val="201D1E"/>
              </w:rPr>
              <w:t>equipment</w:t>
            </w:r>
          </w:p>
          <w:p w:rsidR="00790CE0" w:rsidRDefault="00A14A60">
            <w:pPr>
              <w:pStyle w:val="TableParagraph"/>
              <w:numPr>
                <w:ilvl w:val="0"/>
                <w:numId w:val="1"/>
              </w:numPr>
              <w:tabs>
                <w:tab w:val="left" w:pos="380"/>
              </w:tabs>
              <w:spacing w:before="37"/>
              <w:rPr>
                <w:rFonts w:ascii="Times New Roman" w:hAnsi="Times New Roman"/>
              </w:rPr>
            </w:pPr>
            <w:r>
              <w:rPr>
                <w:rFonts w:ascii="Times New Roman" w:hAnsi="Times New Roman"/>
                <w:color w:val="201D1E"/>
              </w:rPr>
              <w:t>Specialist technology</w:t>
            </w:r>
          </w:p>
          <w:p w:rsidR="00790CE0" w:rsidRDefault="00A14A60">
            <w:pPr>
              <w:pStyle w:val="TableParagraph"/>
              <w:numPr>
                <w:ilvl w:val="0"/>
                <w:numId w:val="1"/>
              </w:numPr>
              <w:tabs>
                <w:tab w:val="left" w:pos="380"/>
              </w:tabs>
              <w:spacing w:before="37"/>
              <w:rPr>
                <w:rFonts w:ascii="Times New Roman" w:hAnsi="Times New Roman"/>
              </w:rPr>
            </w:pPr>
            <w:r>
              <w:rPr>
                <w:rFonts w:ascii="Times New Roman" w:hAnsi="Times New Roman"/>
                <w:color w:val="201D1E"/>
              </w:rPr>
              <w:t>Buddy</w:t>
            </w:r>
            <w:r>
              <w:rPr>
                <w:rFonts w:ascii="Times New Roman" w:hAnsi="Times New Roman"/>
                <w:color w:val="201D1E"/>
                <w:spacing w:val="-3"/>
              </w:rPr>
              <w:t xml:space="preserve"> </w:t>
            </w:r>
            <w:r>
              <w:rPr>
                <w:rFonts w:ascii="Times New Roman" w:hAnsi="Times New Roman"/>
                <w:color w:val="201D1E"/>
              </w:rPr>
              <w:t>bench</w:t>
            </w:r>
          </w:p>
          <w:p w:rsidR="00790CE0" w:rsidRDefault="00A14A60">
            <w:pPr>
              <w:pStyle w:val="TableParagraph"/>
              <w:spacing w:before="44"/>
              <w:ind w:left="247"/>
              <w:rPr>
                <w:sz w:val="18"/>
              </w:rPr>
            </w:pPr>
            <w:r>
              <w:rPr>
                <w:color w:val="201D1E"/>
                <w:sz w:val="18"/>
              </w:rPr>
              <w:t>*This list is not exhaustive</w:t>
            </w:r>
          </w:p>
        </w:tc>
      </w:tr>
    </w:tbl>
    <w:p w:rsidR="00790CE0" w:rsidRDefault="00790CE0">
      <w:pPr>
        <w:rPr>
          <w:sz w:val="18"/>
        </w:rPr>
        <w:sectPr w:rsidR="00790CE0">
          <w:footerReference w:type="default" r:id="rId14"/>
          <w:pgSz w:w="11910" w:h="16840"/>
          <w:pgMar w:top="560" w:right="400" w:bottom="960" w:left="420" w:header="0" w:footer="779" w:gutter="0"/>
          <w:pgNumType w:start="16"/>
          <w:cols w:space="720"/>
        </w:sectPr>
      </w:pPr>
    </w:p>
    <w:p w:rsidR="00790CE0" w:rsidRDefault="00A14A60">
      <w:pPr>
        <w:spacing w:before="83"/>
        <w:ind w:left="300"/>
        <w:rPr>
          <w:rFonts w:ascii="Segoe UI"/>
          <w:b/>
          <w:sz w:val="40"/>
        </w:rPr>
      </w:pPr>
      <w:r>
        <w:rPr>
          <w:noProof/>
          <w:lang w:val="en-IE" w:eastAsia="en-IE" w:bidi="ar-SA"/>
        </w:rPr>
        <w:lastRenderedPageBreak/>
        <w:drawing>
          <wp:anchor distT="0" distB="0" distL="0" distR="0" simplePos="0" relativeHeight="249754624" behindDoc="1" locked="0" layoutInCell="1" allowOverlap="1">
            <wp:simplePos x="0" y="0"/>
            <wp:positionH relativeFrom="page">
              <wp:posOffset>387095</wp:posOffset>
            </wp:positionH>
            <wp:positionV relativeFrom="paragraph">
              <wp:posOffset>729386</wp:posOffset>
            </wp:positionV>
            <wp:extent cx="6700531" cy="7525416"/>
            <wp:effectExtent l="0" t="0" r="0" b="0"/>
            <wp:wrapNone/>
            <wp:docPr id="1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6.png"/>
                    <pic:cNvPicPr/>
                  </pic:nvPicPr>
                  <pic:blipFill>
                    <a:blip r:embed="rId15" cstate="print"/>
                    <a:stretch>
                      <a:fillRect/>
                    </a:stretch>
                  </pic:blipFill>
                  <pic:spPr>
                    <a:xfrm>
                      <a:off x="0" y="0"/>
                      <a:ext cx="6700531" cy="7525416"/>
                    </a:xfrm>
                    <a:prstGeom prst="rect">
                      <a:avLst/>
                    </a:prstGeom>
                  </pic:spPr>
                </pic:pic>
              </a:graphicData>
            </a:graphic>
          </wp:anchor>
        </w:drawing>
      </w:r>
      <w:r>
        <w:rPr>
          <w:rFonts w:ascii="Segoe UI"/>
          <w:b/>
          <w:color w:val="5FC8DF"/>
          <w:sz w:val="40"/>
        </w:rPr>
        <w:t>Key Area 2 - Curriculum (Teaching and Learning)</w:t>
      </w:r>
    </w:p>
    <w:p w:rsidR="00790CE0" w:rsidRDefault="00790CE0">
      <w:pPr>
        <w:pStyle w:val="BodyText"/>
        <w:rPr>
          <w:rFonts w:ascii="Segoe UI"/>
          <w:b/>
          <w:sz w:val="20"/>
        </w:rPr>
      </w:pPr>
    </w:p>
    <w:p w:rsidR="00790CE0" w:rsidRDefault="00790CE0">
      <w:pPr>
        <w:pStyle w:val="BodyText"/>
        <w:spacing w:before="4"/>
        <w:rPr>
          <w:rFonts w:ascii="Segoe UI"/>
          <w:b/>
        </w:rPr>
      </w:pPr>
    </w:p>
    <w:tbl>
      <w:tblPr>
        <w:tblW w:w="0" w:type="auto"/>
        <w:tblInd w:w="138" w:type="dxa"/>
        <w:tblLayout w:type="fixed"/>
        <w:tblCellMar>
          <w:left w:w="0" w:type="dxa"/>
          <w:right w:w="0" w:type="dxa"/>
        </w:tblCellMar>
        <w:tblLook w:val="01E0" w:firstRow="1" w:lastRow="1" w:firstColumn="1" w:lastColumn="1" w:noHBand="0" w:noVBand="0"/>
      </w:tblPr>
      <w:tblGrid>
        <w:gridCol w:w="10826"/>
      </w:tblGrid>
      <w:tr w:rsidR="00790CE0">
        <w:trPr>
          <w:trHeight w:val="400"/>
        </w:trPr>
        <w:tc>
          <w:tcPr>
            <w:tcW w:w="10826" w:type="dxa"/>
          </w:tcPr>
          <w:p w:rsidR="00790CE0" w:rsidRDefault="00A14A60">
            <w:pPr>
              <w:pStyle w:val="TableParagraph"/>
              <w:tabs>
                <w:tab w:val="left" w:pos="3036"/>
                <w:tab w:val="left" w:pos="10653"/>
              </w:tabs>
              <w:ind w:right="51"/>
              <w:jc w:val="right"/>
              <w:rPr>
                <w:b/>
                <w:sz w:val="24"/>
              </w:rPr>
            </w:pPr>
            <w:r>
              <w:rPr>
                <w:b/>
                <w:sz w:val="24"/>
                <w:shd w:val="clear" w:color="auto" w:fill="DBE4F0"/>
              </w:rPr>
              <w:t xml:space="preserve"> </w:t>
            </w:r>
            <w:r>
              <w:rPr>
                <w:b/>
                <w:sz w:val="24"/>
                <w:shd w:val="clear" w:color="auto" w:fill="DBE4F0"/>
              </w:rPr>
              <w:tab/>
              <w:t>Statements of Effective Practice for</w:t>
            </w:r>
            <w:r>
              <w:rPr>
                <w:b/>
                <w:spacing w:val="-16"/>
                <w:sz w:val="24"/>
                <w:shd w:val="clear" w:color="auto" w:fill="DBE4F0"/>
              </w:rPr>
              <w:t xml:space="preserve"> </w:t>
            </w:r>
            <w:r>
              <w:rPr>
                <w:b/>
                <w:sz w:val="24"/>
                <w:shd w:val="clear" w:color="auto" w:fill="DBE4F0"/>
              </w:rPr>
              <w:t>All</w:t>
            </w:r>
            <w:r>
              <w:rPr>
                <w:b/>
                <w:sz w:val="24"/>
                <w:shd w:val="clear" w:color="auto" w:fill="DBE4F0"/>
              </w:rPr>
              <w:tab/>
            </w:r>
          </w:p>
        </w:tc>
      </w:tr>
      <w:tr w:rsidR="00790CE0">
        <w:trPr>
          <w:trHeight w:val="6389"/>
        </w:trPr>
        <w:tc>
          <w:tcPr>
            <w:tcW w:w="10826" w:type="dxa"/>
          </w:tcPr>
          <w:p w:rsidR="00790CE0" w:rsidRDefault="00A14A60">
            <w:pPr>
              <w:pStyle w:val="TableParagraph"/>
              <w:spacing w:before="81"/>
              <w:ind w:left="200" w:right="155"/>
              <w:rPr>
                <w:sz w:val="18"/>
              </w:rPr>
            </w:pPr>
            <w:r>
              <w:rPr>
                <w:color w:val="201D1E"/>
                <w:sz w:val="18"/>
              </w:rPr>
              <w:t>All curricular and subject plans have explicit reference to teaching, learning and assessment approaches that promote collaboration, self-assessment and a sense of achievement.</w:t>
            </w:r>
          </w:p>
          <w:p w:rsidR="00790CE0" w:rsidRDefault="00A14A60">
            <w:pPr>
              <w:pStyle w:val="TableParagraph"/>
              <w:spacing w:before="100"/>
              <w:ind w:left="200" w:right="751"/>
              <w:rPr>
                <w:sz w:val="18"/>
              </w:rPr>
            </w:pPr>
            <w:r>
              <w:rPr>
                <w:color w:val="201D1E"/>
                <w:sz w:val="18"/>
              </w:rPr>
              <w:t>All curricular plans outline how teaching/learning approaches and assessment of learning outcomes will be differentiated for children and young people, providing adequate challenge and opportunities for success.</w:t>
            </w:r>
          </w:p>
          <w:p w:rsidR="00790CE0" w:rsidRDefault="00A14A60">
            <w:pPr>
              <w:pStyle w:val="TableParagraph"/>
              <w:spacing w:before="99"/>
              <w:ind w:left="200" w:right="155"/>
              <w:rPr>
                <w:sz w:val="18"/>
              </w:rPr>
            </w:pPr>
            <w:r>
              <w:rPr>
                <w:color w:val="201D1E"/>
                <w:sz w:val="18"/>
              </w:rPr>
              <w:t>Teachers use varied teaching and assessment methods and differentiate their expectations to promote full participation and achievement for all.</w:t>
            </w:r>
          </w:p>
          <w:p w:rsidR="00790CE0" w:rsidRDefault="00A14A60">
            <w:pPr>
              <w:pStyle w:val="TableParagraph"/>
              <w:spacing w:before="102"/>
              <w:ind w:left="200" w:right="771"/>
              <w:rPr>
                <w:sz w:val="18"/>
              </w:rPr>
            </w:pPr>
            <w:r>
              <w:rPr>
                <w:color w:val="201D1E"/>
                <w:sz w:val="18"/>
              </w:rPr>
              <w:t>Teacher continuing professional development (CPD), sharing of learning and reflective practice is encouraged and facilitated through communities of practice.</w:t>
            </w:r>
          </w:p>
          <w:p w:rsidR="00790CE0" w:rsidRDefault="00A14A60">
            <w:pPr>
              <w:pStyle w:val="TableParagraph"/>
              <w:spacing w:before="100"/>
              <w:ind w:left="200" w:right="410"/>
              <w:rPr>
                <w:sz w:val="18"/>
              </w:rPr>
            </w:pPr>
            <w:r>
              <w:rPr>
                <w:color w:val="201D1E"/>
                <w:sz w:val="18"/>
              </w:rPr>
              <w:t>Throughout primary schools, and in post primary school up to Junior Cycle, the SPHE curriculum is implemented on a mandatory basis.</w:t>
            </w:r>
          </w:p>
          <w:p w:rsidR="00790CE0" w:rsidRDefault="00A14A60">
            <w:pPr>
              <w:pStyle w:val="TableParagraph"/>
              <w:spacing w:before="100"/>
              <w:ind w:left="200" w:right="155"/>
              <w:rPr>
                <w:sz w:val="18"/>
              </w:rPr>
            </w:pPr>
            <w:r>
              <w:rPr>
                <w:color w:val="201D1E"/>
                <w:sz w:val="18"/>
              </w:rPr>
              <w:t>There is a whole school and coordinated approach to the provision of CSPE, PE and SPHE as part of the Wellbeing Programme at Junior Cycle Level (post primary only).</w:t>
            </w:r>
          </w:p>
          <w:p w:rsidR="00790CE0" w:rsidRDefault="00A14A60">
            <w:pPr>
              <w:pStyle w:val="TableParagraph"/>
              <w:spacing w:before="100"/>
              <w:ind w:left="200" w:right="250"/>
              <w:rPr>
                <w:sz w:val="18"/>
              </w:rPr>
            </w:pPr>
            <w:r>
              <w:rPr>
                <w:color w:val="201D1E"/>
                <w:sz w:val="18"/>
              </w:rPr>
              <w:t>Children’s and young people’s physical, social and emotional health education are effectively implemented and are a visible part of the Curriculum for SPHE, PE, RSE, CSPE (CSPE - post primary level only).</w:t>
            </w:r>
          </w:p>
          <w:p w:rsidR="00790CE0" w:rsidRDefault="00A14A60">
            <w:pPr>
              <w:pStyle w:val="TableParagraph"/>
              <w:spacing w:before="99"/>
              <w:ind w:left="200"/>
              <w:rPr>
                <w:sz w:val="18"/>
              </w:rPr>
            </w:pPr>
            <w:r>
              <w:rPr>
                <w:color w:val="201D1E"/>
                <w:sz w:val="18"/>
              </w:rPr>
              <w:t>Appropriate use is made of programmes/resources to support SPHE, RSE, and CSPE.</w:t>
            </w:r>
          </w:p>
          <w:p w:rsidR="00790CE0" w:rsidRDefault="00A14A60">
            <w:pPr>
              <w:pStyle w:val="TableParagraph"/>
              <w:spacing w:before="102"/>
              <w:ind w:left="200"/>
              <w:rPr>
                <w:sz w:val="18"/>
              </w:rPr>
            </w:pPr>
            <w:r>
              <w:rPr>
                <w:color w:val="201D1E"/>
                <w:sz w:val="18"/>
              </w:rPr>
              <w:t>Universal, evidence-based programmes are appropriately chosen to teach core social and emotional competence and coping skills.</w:t>
            </w:r>
          </w:p>
          <w:p w:rsidR="00790CE0" w:rsidRDefault="00A14A60">
            <w:pPr>
              <w:pStyle w:val="TableParagraph"/>
              <w:spacing w:before="99"/>
              <w:ind w:left="200" w:right="520"/>
              <w:rPr>
                <w:sz w:val="18"/>
              </w:rPr>
            </w:pPr>
            <w:r>
              <w:rPr>
                <w:color w:val="201D1E"/>
                <w:sz w:val="18"/>
              </w:rPr>
              <w:t>The school links with community-based clubs and organisations to ensure that a broad, accessible and inclusive extra-curricular programme is provided.</w:t>
            </w:r>
          </w:p>
          <w:p w:rsidR="00790CE0" w:rsidRDefault="00A14A60">
            <w:pPr>
              <w:pStyle w:val="TableParagraph"/>
              <w:spacing w:before="99"/>
              <w:ind w:left="200"/>
              <w:rPr>
                <w:sz w:val="18"/>
              </w:rPr>
            </w:pPr>
            <w:r>
              <w:rPr>
                <w:color w:val="201D1E"/>
                <w:sz w:val="18"/>
              </w:rPr>
              <w:t>Specific national or local initiatives are included in the school’s wellbeing promotion initiatives.</w:t>
            </w:r>
          </w:p>
          <w:p w:rsidR="00790CE0" w:rsidRDefault="00A14A60">
            <w:pPr>
              <w:pStyle w:val="TableParagraph"/>
              <w:spacing w:before="1" w:line="340" w:lineRule="atLeast"/>
              <w:ind w:left="200" w:right="1651"/>
              <w:rPr>
                <w:sz w:val="18"/>
              </w:rPr>
            </w:pPr>
            <w:r>
              <w:rPr>
                <w:color w:val="201D1E"/>
                <w:sz w:val="18"/>
              </w:rPr>
              <w:t>Children and young people, and parents/carers are involved in planning the school’s extra-curricular programme. Children and young people are actively engaged in learning and enjoy coming to school.</w:t>
            </w:r>
          </w:p>
        </w:tc>
      </w:tr>
      <w:tr w:rsidR="00790CE0">
        <w:trPr>
          <w:trHeight w:val="479"/>
        </w:trPr>
        <w:tc>
          <w:tcPr>
            <w:tcW w:w="10826" w:type="dxa"/>
          </w:tcPr>
          <w:p w:rsidR="00790CE0" w:rsidRDefault="00A14A60">
            <w:pPr>
              <w:pStyle w:val="TableParagraph"/>
              <w:tabs>
                <w:tab w:val="left" w:pos="2467"/>
                <w:tab w:val="left" w:pos="10653"/>
              </w:tabs>
              <w:spacing w:before="79"/>
              <w:ind w:right="51"/>
              <w:jc w:val="right"/>
              <w:rPr>
                <w:b/>
                <w:sz w:val="24"/>
              </w:rPr>
            </w:pPr>
            <w:r>
              <w:rPr>
                <w:b/>
                <w:sz w:val="24"/>
                <w:shd w:val="clear" w:color="auto" w:fill="DBE4F0"/>
              </w:rPr>
              <w:t xml:space="preserve"> </w:t>
            </w:r>
            <w:r>
              <w:rPr>
                <w:b/>
                <w:sz w:val="24"/>
                <w:shd w:val="clear" w:color="auto" w:fill="DBE4F0"/>
              </w:rPr>
              <w:tab/>
              <w:t>Statements of Effective Practice For Some &amp;</w:t>
            </w:r>
            <w:r>
              <w:rPr>
                <w:b/>
                <w:spacing w:val="-12"/>
                <w:sz w:val="24"/>
                <w:shd w:val="clear" w:color="auto" w:fill="DBE4F0"/>
              </w:rPr>
              <w:t xml:space="preserve"> </w:t>
            </w:r>
            <w:r>
              <w:rPr>
                <w:b/>
                <w:sz w:val="24"/>
                <w:shd w:val="clear" w:color="auto" w:fill="DBE4F0"/>
              </w:rPr>
              <w:t>Few</w:t>
            </w:r>
            <w:r>
              <w:rPr>
                <w:b/>
                <w:sz w:val="24"/>
                <w:shd w:val="clear" w:color="auto" w:fill="DBE4F0"/>
              </w:rPr>
              <w:tab/>
            </w:r>
          </w:p>
        </w:tc>
      </w:tr>
      <w:tr w:rsidR="00790CE0">
        <w:trPr>
          <w:trHeight w:val="4611"/>
        </w:trPr>
        <w:tc>
          <w:tcPr>
            <w:tcW w:w="10826" w:type="dxa"/>
          </w:tcPr>
          <w:p w:rsidR="00790CE0" w:rsidRDefault="00A14A60">
            <w:pPr>
              <w:pStyle w:val="TableParagraph"/>
              <w:spacing w:before="80"/>
              <w:ind w:left="200" w:right="410"/>
              <w:rPr>
                <w:sz w:val="18"/>
              </w:rPr>
            </w:pPr>
            <w:r>
              <w:rPr>
                <w:color w:val="201D1E"/>
                <w:sz w:val="18"/>
              </w:rPr>
              <w:t>All curricular plans outline how teaching methods and assessment of learning outcomes will be differentiated for children and young people at risk or with additional and/or complex needs so they experience a sense of achievement.</w:t>
            </w:r>
          </w:p>
          <w:p w:rsidR="00790CE0" w:rsidRDefault="00A14A60">
            <w:pPr>
              <w:pStyle w:val="TableParagraph"/>
              <w:spacing w:before="100"/>
              <w:ind w:left="200" w:right="155"/>
              <w:rPr>
                <w:sz w:val="18"/>
              </w:rPr>
            </w:pPr>
            <w:r>
              <w:rPr>
                <w:color w:val="201D1E"/>
                <w:sz w:val="18"/>
              </w:rPr>
              <w:t>Teachers attend CPD and deliver specialised and targeted programmes to individuals and/or small groups that are grounded in research and evidence and selected in line with best practice guidelines.</w:t>
            </w:r>
          </w:p>
          <w:p w:rsidR="00790CE0" w:rsidRDefault="00A14A60">
            <w:pPr>
              <w:pStyle w:val="TableParagraph"/>
              <w:spacing w:before="102"/>
              <w:ind w:left="200"/>
              <w:rPr>
                <w:sz w:val="18"/>
              </w:rPr>
            </w:pPr>
            <w:r>
              <w:rPr>
                <w:color w:val="201D1E"/>
                <w:sz w:val="18"/>
              </w:rPr>
              <w:t>Individualised teaching approaches are linked to specific learning outcomes.</w:t>
            </w:r>
          </w:p>
          <w:p w:rsidR="00790CE0" w:rsidRDefault="00A14A60">
            <w:pPr>
              <w:pStyle w:val="TableParagraph"/>
              <w:spacing w:before="99"/>
              <w:ind w:left="200" w:right="155"/>
              <w:rPr>
                <w:sz w:val="18"/>
              </w:rPr>
            </w:pPr>
            <w:r>
              <w:rPr>
                <w:color w:val="201D1E"/>
                <w:sz w:val="18"/>
              </w:rPr>
              <w:t>The school deploys resources based on individual learning, behavioural, social and emotional needs under the Teacher Resource Allocation Model.</w:t>
            </w:r>
          </w:p>
          <w:p w:rsidR="00790CE0" w:rsidRDefault="00A14A60">
            <w:pPr>
              <w:pStyle w:val="TableParagraph"/>
              <w:spacing w:before="99"/>
              <w:ind w:left="200" w:right="155"/>
              <w:rPr>
                <w:sz w:val="18"/>
              </w:rPr>
            </w:pPr>
            <w:r>
              <w:rPr>
                <w:color w:val="201D1E"/>
                <w:sz w:val="18"/>
              </w:rPr>
              <w:t>The Special Education Team and/or Student Support Team support all class and subject teachers and Special Needs Assistants (SNAs) to implement appropriate strategies for children and young people with additional and/ or complex needs and those recommended in professional reports.</w:t>
            </w:r>
          </w:p>
          <w:p w:rsidR="00790CE0" w:rsidRDefault="00A14A60">
            <w:pPr>
              <w:pStyle w:val="TableParagraph"/>
              <w:spacing w:before="101"/>
              <w:ind w:left="200" w:right="534"/>
              <w:rPr>
                <w:sz w:val="18"/>
              </w:rPr>
            </w:pPr>
            <w:r>
              <w:rPr>
                <w:color w:val="201D1E"/>
                <w:sz w:val="18"/>
              </w:rPr>
              <w:t>Delivery of one to one support teaching is supported by continuing professional development and reflective practice facilitated through communities of practice.</w:t>
            </w:r>
          </w:p>
          <w:p w:rsidR="00790CE0" w:rsidRDefault="00A14A60">
            <w:pPr>
              <w:pStyle w:val="TableParagraph"/>
              <w:spacing w:before="99"/>
              <w:ind w:left="200"/>
              <w:rPr>
                <w:sz w:val="18"/>
              </w:rPr>
            </w:pPr>
            <w:r>
              <w:rPr>
                <w:color w:val="201D1E"/>
                <w:sz w:val="18"/>
              </w:rPr>
              <w:t>There are opportunities for CPD and ongoing practice support and guidance for SNAs.</w:t>
            </w:r>
          </w:p>
          <w:p w:rsidR="00790CE0" w:rsidRDefault="00A14A60">
            <w:pPr>
              <w:pStyle w:val="TableParagraph"/>
              <w:spacing w:before="102"/>
              <w:ind w:left="200" w:right="155"/>
              <w:rPr>
                <w:sz w:val="18"/>
              </w:rPr>
            </w:pPr>
            <w:r>
              <w:rPr>
                <w:color w:val="201D1E"/>
                <w:sz w:val="18"/>
              </w:rPr>
              <w:t>Extra-curricular activities are planned to include those with additional and /or complex needs. Children and young people with additional and/or complex needs and their parents/carers are actively involved in planning and evaluating the school’s extra-</w:t>
            </w:r>
          </w:p>
          <w:p w:rsidR="00790CE0" w:rsidRDefault="00A14A60">
            <w:pPr>
              <w:pStyle w:val="TableParagraph"/>
              <w:spacing w:line="218" w:lineRule="exact"/>
              <w:ind w:left="200"/>
              <w:rPr>
                <w:sz w:val="18"/>
              </w:rPr>
            </w:pPr>
            <w:r>
              <w:rPr>
                <w:color w:val="201D1E"/>
                <w:sz w:val="18"/>
              </w:rPr>
              <w:t>curricular programme.</w:t>
            </w:r>
          </w:p>
        </w:tc>
      </w:tr>
    </w:tbl>
    <w:p w:rsidR="00790CE0" w:rsidRDefault="00790CE0">
      <w:pPr>
        <w:spacing w:line="218" w:lineRule="exact"/>
        <w:rPr>
          <w:sz w:val="18"/>
        </w:rPr>
        <w:sectPr w:rsidR="00790CE0">
          <w:footerReference w:type="default" r:id="rId16"/>
          <w:pgSz w:w="11910" w:h="16840"/>
          <w:pgMar w:top="880" w:right="400" w:bottom="960" w:left="420" w:header="0" w:footer="779" w:gutter="0"/>
          <w:pgNumType w:start="17"/>
          <w:cols w:space="720"/>
        </w:sectPr>
      </w:pPr>
    </w:p>
    <w:p w:rsidR="00790CE0" w:rsidRDefault="00A14A60">
      <w:pPr>
        <w:spacing w:before="83"/>
        <w:ind w:left="300"/>
        <w:rPr>
          <w:rFonts w:ascii="Segoe UI"/>
          <w:b/>
          <w:sz w:val="40"/>
        </w:rPr>
      </w:pPr>
      <w:r>
        <w:rPr>
          <w:noProof/>
          <w:lang w:val="en-IE" w:eastAsia="en-IE" w:bidi="ar-SA"/>
        </w:rPr>
        <w:lastRenderedPageBreak/>
        <w:drawing>
          <wp:anchor distT="0" distB="0" distL="0" distR="0" simplePos="0" relativeHeight="249755648" behindDoc="1" locked="0" layoutInCell="1" allowOverlap="1">
            <wp:simplePos x="0" y="0"/>
            <wp:positionH relativeFrom="page">
              <wp:posOffset>387095</wp:posOffset>
            </wp:positionH>
            <wp:positionV relativeFrom="paragraph">
              <wp:posOffset>567842</wp:posOffset>
            </wp:positionV>
            <wp:extent cx="6699195" cy="7646289"/>
            <wp:effectExtent l="0" t="0" r="0" b="0"/>
            <wp:wrapNone/>
            <wp:docPr id="15"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7.png"/>
                    <pic:cNvPicPr/>
                  </pic:nvPicPr>
                  <pic:blipFill>
                    <a:blip r:embed="rId17" cstate="print"/>
                    <a:stretch>
                      <a:fillRect/>
                    </a:stretch>
                  </pic:blipFill>
                  <pic:spPr>
                    <a:xfrm>
                      <a:off x="0" y="0"/>
                      <a:ext cx="6699195" cy="7646289"/>
                    </a:xfrm>
                    <a:prstGeom prst="rect">
                      <a:avLst/>
                    </a:prstGeom>
                  </pic:spPr>
                </pic:pic>
              </a:graphicData>
            </a:graphic>
          </wp:anchor>
        </w:drawing>
      </w:r>
      <w:r>
        <w:rPr>
          <w:rFonts w:ascii="Segoe UI"/>
          <w:b/>
          <w:color w:val="835CA7"/>
          <w:sz w:val="40"/>
        </w:rPr>
        <w:t>Key Area 3 - Policy and Planning</w:t>
      </w:r>
    </w:p>
    <w:p w:rsidR="00790CE0" w:rsidRDefault="00790CE0">
      <w:pPr>
        <w:pStyle w:val="BodyText"/>
        <w:spacing w:before="2"/>
        <w:rPr>
          <w:rFonts w:ascii="Segoe UI"/>
          <w:b/>
          <w:sz w:val="25"/>
        </w:rPr>
      </w:pPr>
    </w:p>
    <w:tbl>
      <w:tblPr>
        <w:tblW w:w="0" w:type="auto"/>
        <w:tblInd w:w="138" w:type="dxa"/>
        <w:tblLayout w:type="fixed"/>
        <w:tblCellMar>
          <w:left w:w="0" w:type="dxa"/>
          <w:right w:w="0" w:type="dxa"/>
        </w:tblCellMar>
        <w:tblLook w:val="01E0" w:firstRow="1" w:lastRow="1" w:firstColumn="1" w:lastColumn="1" w:noHBand="0" w:noVBand="0"/>
      </w:tblPr>
      <w:tblGrid>
        <w:gridCol w:w="10842"/>
      </w:tblGrid>
      <w:tr w:rsidR="00790CE0">
        <w:trPr>
          <w:trHeight w:val="399"/>
        </w:trPr>
        <w:tc>
          <w:tcPr>
            <w:tcW w:w="10842" w:type="dxa"/>
          </w:tcPr>
          <w:p w:rsidR="00790CE0" w:rsidRDefault="00A14A60">
            <w:pPr>
              <w:pStyle w:val="TableParagraph"/>
              <w:tabs>
                <w:tab w:val="left" w:pos="3036"/>
                <w:tab w:val="left" w:pos="10653"/>
              </w:tabs>
              <w:ind w:right="66"/>
              <w:jc w:val="right"/>
              <w:rPr>
                <w:b/>
                <w:sz w:val="24"/>
              </w:rPr>
            </w:pPr>
            <w:r>
              <w:rPr>
                <w:b/>
                <w:sz w:val="24"/>
                <w:shd w:val="clear" w:color="auto" w:fill="DBE4F0"/>
              </w:rPr>
              <w:t xml:space="preserve"> </w:t>
            </w:r>
            <w:r>
              <w:rPr>
                <w:b/>
                <w:sz w:val="24"/>
                <w:shd w:val="clear" w:color="auto" w:fill="DBE4F0"/>
              </w:rPr>
              <w:tab/>
              <w:t>Statements of Effective Practice for</w:t>
            </w:r>
            <w:r>
              <w:rPr>
                <w:b/>
                <w:spacing w:val="-16"/>
                <w:sz w:val="24"/>
                <w:shd w:val="clear" w:color="auto" w:fill="DBE4F0"/>
              </w:rPr>
              <w:t xml:space="preserve"> </w:t>
            </w:r>
            <w:r>
              <w:rPr>
                <w:b/>
                <w:sz w:val="24"/>
                <w:shd w:val="clear" w:color="auto" w:fill="DBE4F0"/>
              </w:rPr>
              <w:t>All</w:t>
            </w:r>
            <w:r>
              <w:rPr>
                <w:b/>
                <w:sz w:val="24"/>
                <w:shd w:val="clear" w:color="auto" w:fill="DBE4F0"/>
              </w:rPr>
              <w:tab/>
            </w:r>
          </w:p>
        </w:tc>
      </w:tr>
      <w:tr w:rsidR="00790CE0">
        <w:trPr>
          <w:trHeight w:val="7407"/>
        </w:trPr>
        <w:tc>
          <w:tcPr>
            <w:tcW w:w="10842" w:type="dxa"/>
          </w:tcPr>
          <w:p w:rsidR="00790CE0" w:rsidRDefault="00A14A60">
            <w:pPr>
              <w:pStyle w:val="TableParagraph"/>
              <w:spacing w:before="80"/>
              <w:ind w:left="200"/>
              <w:rPr>
                <w:sz w:val="18"/>
              </w:rPr>
            </w:pPr>
            <w:r>
              <w:rPr>
                <w:color w:val="201D1E"/>
                <w:sz w:val="18"/>
              </w:rPr>
              <w:t>The wellbeing of the whole school community is at the heart of school policies and plans.</w:t>
            </w:r>
          </w:p>
          <w:p w:rsidR="00790CE0" w:rsidRDefault="00A14A60">
            <w:pPr>
              <w:pStyle w:val="TableParagraph"/>
              <w:spacing w:before="101"/>
              <w:ind w:left="200"/>
              <w:rPr>
                <w:sz w:val="18"/>
              </w:rPr>
            </w:pPr>
            <w:r>
              <w:rPr>
                <w:color w:val="201D1E"/>
                <w:sz w:val="18"/>
              </w:rPr>
              <w:t>Consultation with staff, children and young people, and parents/carers is undertaken when developing and reviewing and updating school policies.</w:t>
            </w:r>
          </w:p>
          <w:p w:rsidR="00790CE0" w:rsidRDefault="00A14A60">
            <w:pPr>
              <w:pStyle w:val="TableParagraph"/>
              <w:spacing w:before="100"/>
              <w:ind w:left="200"/>
              <w:rPr>
                <w:sz w:val="18"/>
              </w:rPr>
            </w:pPr>
            <w:r>
              <w:rPr>
                <w:color w:val="201D1E"/>
                <w:sz w:val="18"/>
              </w:rPr>
              <w:t>Policies are made available to staff, children and young people, parents/carers and relevant partners.</w:t>
            </w:r>
          </w:p>
          <w:p w:rsidR="00790CE0" w:rsidRDefault="00A14A60">
            <w:pPr>
              <w:pStyle w:val="TableParagraph"/>
              <w:spacing w:before="99"/>
              <w:ind w:left="200" w:right="775"/>
              <w:rPr>
                <w:sz w:val="18"/>
              </w:rPr>
            </w:pPr>
            <w:r>
              <w:rPr>
                <w:color w:val="201D1E"/>
                <w:sz w:val="18"/>
              </w:rPr>
              <w:t>Schools have the following policies, plans and guidelines in place: e.g. Anti-bullying policy and procedures; COS policy; Child protection policy &amp; procedures; Critical Incident Management Plan; Acceptable Use Policy for ICT etc.</w:t>
            </w:r>
          </w:p>
          <w:p w:rsidR="00790CE0" w:rsidRDefault="00A14A60">
            <w:pPr>
              <w:pStyle w:val="TableParagraph"/>
              <w:spacing w:before="102" w:line="338" w:lineRule="auto"/>
              <w:ind w:left="200" w:right="4061"/>
              <w:rPr>
                <w:sz w:val="18"/>
              </w:rPr>
            </w:pPr>
            <w:r>
              <w:rPr>
                <w:color w:val="201D1E"/>
                <w:sz w:val="18"/>
              </w:rPr>
              <w:t>All teaching and non-teaching staff are familiar with these policies and procedures. Policies and plans set out how inclusive practice will be implemented.</w:t>
            </w:r>
          </w:p>
          <w:p w:rsidR="00790CE0" w:rsidRDefault="00A14A60">
            <w:pPr>
              <w:pStyle w:val="TableParagraph"/>
              <w:spacing w:before="2"/>
              <w:ind w:left="200" w:right="177"/>
              <w:rPr>
                <w:sz w:val="18"/>
              </w:rPr>
            </w:pPr>
            <w:r>
              <w:rPr>
                <w:color w:val="201D1E"/>
                <w:sz w:val="18"/>
              </w:rPr>
              <w:t>The school has an established system for gathering information which is conducted in partnership with parents/ carers, children and young people and teachers in order to support the child/young person’s needs.</w:t>
            </w:r>
          </w:p>
          <w:p w:rsidR="00790CE0" w:rsidRDefault="00A14A60">
            <w:pPr>
              <w:pStyle w:val="TableParagraph"/>
              <w:spacing w:before="102"/>
              <w:ind w:left="200" w:right="343"/>
              <w:rPr>
                <w:sz w:val="18"/>
              </w:rPr>
            </w:pPr>
            <w:r>
              <w:rPr>
                <w:color w:val="201D1E"/>
                <w:sz w:val="18"/>
              </w:rPr>
              <w:t>The school has an established system for gathering information on children and young people at points of transition and uses the Education Passport (NCCA) for children and young people transitioning to post primary school.</w:t>
            </w:r>
          </w:p>
          <w:p w:rsidR="00790CE0" w:rsidRDefault="00A14A60">
            <w:pPr>
              <w:pStyle w:val="TableParagraph"/>
              <w:spacing w:before="100"/>
              <w:ind w:left="200" w:right="198"/>
              <w:rPr>
                <w:sz w:val="18"/>
              </w:rPr>
            </w:pPr>
            <w:r>
              <w:rPr>
                <w:color w:val="201D1E"/>
                <w:sz w:val="18"/>
              </w:rPr>
              <w:t>Family and child/young person confidentiality is respected at all times and staff follow school guidelines for the appropriate sharing of confidential information.</w:t>
            </w:r>
          </w:p>
          <w:p w:rsidR="00790CE0" w:rsidRDefault="00A14A60">
            <w:pPr>
              <w:pStyle w:val="TableParagraph"/>
              <w:spacing w:before="99"/>
              <w:ind w:left="200"/>
              <w:rPr>
                <w:sz w:val="18"/>
              </w:rPr>
            </w:pPr>
            <w:r>
              <w:rPr>
                <w:color w:val="201D1E"/>
                <w:sz w:val="18"/>
              </w:rPr>
              <w:t>Records about individual children and young people are stored securely.</w:t>
            </w:r>
          </w:p>
          <w:p w:rsidR="00790CE0" w:rsidRDefault="00A14A60">
            <w:pPr>
              <w:pStyle w:val="TableParagraph"/>
              <w:spacing w:before="99"/>
              <w:ind w:left="200"/>
              <w:rPr>
                <w:sz w:val="18"/>
              </w:rPr>
            </w:pPr>
            <w:r>
              <w:rPr>
                <w:color w:val="201D1E"/>
                <w:sz w:val="18"/>
              </w:rPr>
              <w:t>The school has a system in place for gathering information on levels of school risk factors such as bullying; absenteeism; truancy; disruptive behaviour.</w:t>
            </w:r>
          </w:p>
          <w:p w:rsidR="00790CE0" w:rsidRDefault="00A14A60">
            <w:pPr>
              <w:pStyle w:val="TableParagraph"/>
              <w:spacing w:before="102"/>
              <w:ind w:left="200" w:right="333"/>
              <w:rPr>
                <w:sz w:val="18"/>
              </w:rPr>
            </w:pPr>
            <w:r>
              <w:rPr>
                <w:color w:val="201D1E"/>
                <w:sz w:val="18"/>
              </w:rPr>
              <w:t>There is a comprehensive CPD plan to ensure all teachers have the necessary training to promote wellbeing on a whole class basis and through SPHE.</w:t>
            </w:r>
          </w:p>
          <w:p w:rsidR="00790CE0" w:rsidRDefault="00A14A60">
            <w:pPr>
              <w:pStyle w:val="TableParagraph"/>
              <w:spacing w:before="100"/>
              <w:ind w:left="200" w:right="775"/>
              <w:rPr>
                <w:sz w:val="18"/>
              </w:rPr>
            </w:pPr>
            <w:r>
              <w:rPr>
                <w:color w:val="201D1E"/>
                <w:sz w:val="18"/>
              </w:rPr>
              <w:t>Staff are encouraged to share expertise and learning garnered from CPD by having opportunities to model and engage in collaborative working.</w:t>
            </w:r>
          </w:p>
          <w:p w:rsidR="00790CE0" w:rsidRDefault="00A14A60">
            <w:pPr>
              <w:pStyle w:val="TableParagraph"/>
              <w:spacing w:before="99"/>
              <w:ind w:left="200"/>
              <w:rPr>
                <w:sz w:val="18"/>
              </w:rPr>
            </w:pPr>
            <w:r>
              <w:rPr>
                <w:color w:val="201D1E"/>
                <w:sz w:val="18"/>
              </w:rPr>
              <w:t>The school adheres to DES circular on the use of programmes and/or external speakers.</w:t>
            </w:r>
          </w:p>
          <w:p w:rsidR="00790CE0" w:rsidRDefault="00A14A60">
            <w:pPr>
              <w:pStyle w:val="TableParagraph"/>
              <w:spacing w:before="22" w:line="340" w:lineRule="exact"/>
              <w:ind w:left="200" w:right="2117"/>
              <w:rPr>
                <w:sz w:val="18"/>
              </w:rPr>
            </w:pPr>
            <w:r>
              <w:rPr>
                <w:color w:val="201D1E"/>
                <w:sz w:val="18"/>
              </w:rPr>
              <w:t>At post primary level, the whole school Guidance Plan sets out how Student Support Teams will operate. The school identifies and participates in specific national or local initiatives for wellbeing promotion.</w:t>
            </w:r>
          </w:p>
        </w:tc>
      </w:tr>
      <w:tr w:rsidR="00790CE0">
        <w:trPr>
          <w:trHeight w:val="479"/>
        </w:trPr>
        <w:tc>
          <w:tcPr>
            <w:tcW w:w="10842" w:type="dxa"/>
          </w:tcPr>
          <w:p w:rsidR="00790CE0" w:rsidRDefault="00A14A60">
            <w:pPr>
              <w:pStyle w:val="TableParagraph"/>
              <w:tabs>
                <w:tab w:val="left" w:pos="2467"/>
                <w:tab w:val="left" w:pos="10653"/>
              </w:tabs>
              <w:spacing w:before="78"/>
              <w:ind w:right="66"/>
              <w:jc w:val="right"/>
              <w:rPr>
                <w:b/>
                <w:sz w:val="24"/>
              </w:rPr>
            </w:pPr>
            <w:r>
              <w:rPr>
                <w:b/>
                <w:sz w:val="24"/>
                <w:shd w:val="clear" w:color="auto" w:fill="DBE4F0"/>
              </w:rPr>
              <w:t xml:space="preserve"> </w:t>
            </w:r>
            <w:r>
              <w:rPr>
                <w:b/>
                <w:sz w:val="24"/>
                <w:shd w:val="clear" w:color="auto" w:fill="DBE4F0"/>
              </w:rPr>
              <w:tab/>
              <w:t>Statements of Effective Practice For Some &amp;</w:t>
            </w:r>
            <w:r>
              <w:rPr>
                <w:b/>
                <w:spacing w:val="-11"/>
                <w:sz w:val="24"/>
                <w:shd w:val="clear" w:color="auto" w:fill="DBE4F0"/>
              </w:rPr>
              <w:t xml:space="preserve"> </w:t>
            </w:r>
            <w:r>
              <w:rPr>
                <w:b/>
                <w:sz w:val="24"/>
                <w:shd w:val="clear" w:color="auto" w:fill="DBE4F0"/>
              </w:rPr>
              <w:t>Few</w:t>
            </w:r>
            <w:r>
              <w:rPr>
                <w:b/>
                <w:sz w:val="24"/>
                <w:shd w:val="clear" w:color="auto" w:fill="DBE4F0"/>
              </w:rPr>
              <w:tab/>
            </w:r>
          </w:p>
        </w:tc>
      </w:tr>
      <w:tr w:rsidR="00790CE0">
        <w:trPr>
          <w:trHeight w:val="3794"/>
        </w:trPr>
        <w:tc>
          <w:tcPr>
            <w:tcW w:w="10842" w:type="dxa"/>
          </w:tcPr>
          <w:p w:rsidR="00790CE0" w:rsidRDefault="00A14A60">
            <w:pPr>
              <w:pStyle w:val="TableParagraph"/>
              <w:spacing w:before="81"/>
              <w:ind w:left="200" w:right="177"/>
              <w:rPr>
                <w:sz w:val="18"/>
              </w:rPr>
            </w:pPr>
            <w:r>
              <w:rPr>
                <w:color w:val="201D1E"/>
                <w:sz w:val="18"/>
              </w:rPr>
              <w:t>The school’s COS policy specifically lays out how the screening, gathering of information and planning of interventions for children and young people with additional and/or complex needs is undertaken.</w:t>
            </w:r>
          </w:p>
          <w:p w:rsidR="00790CE0" w:rsidRDefault="00A14A60">
            <w:pPr>
              <w:pStyle w:val="TableParagraph"/>
              <w:spacing w:before="100"/>
              <w:ind w:left="200" w:right="775"/>
              <w:rPr>
                <w:sz w:val="18"/>
              </w:rPr>
            </w:pPr>
            <w:r>
              <w:rPr>
                <w:color w:val="201D1E"/>
                <w:sz w:val="18"/>
              </w:rPr>
              <w:t>School-based information is used in conjunction with reports from external professionals which, set guidelines and recommendations for individualised supports.</w:t>
            </w:r>
          </w:p>
          <w:p w:rsidR="00790CE0" w:rsidRDefault="00A14A60">
            <w:pPr>
              <w:pStyle w:val="TableParagraph"/>
              <w:spacing w:before="99"/>
              <w:ind w:left="200" w:right="671"/>
              <w:rPr>
                <w:sz w:val="18"/>
              </w:rPr>
            </w:pPr>
            <w:r>
              <w:rPr>
                <w:color w:val="201D1E"/>
                <w:sz w:val="18"/>
              </w:rPr>
              <w:t>The school engages with collaborative problem-solving to support a child/young person’s needs, identified through the NEPS Continuum of Support. A student support file is used to plan, record and review progress.</w:t>
            </w:r>
          </w:p>
          <w:p w:rsidR="00790CE0" w:rsidRDefault="00A14A60">
            <w:pPr>
              <w:pStyle w:val="TableParagraph"/>
              <w:spacing w:before="100"/>
              <w:ind w:left="200"/>
              <w:rPr>
                <w:sz w:val="18"/>
              </w:rPr>
            </w:pPr>
            <w:r>
              <w:rPr>
                <w:color w:val="201D1E"/>
                <w:sz w:val="18"/>
              </w:rPr>
              <w:t>The COS policy identifies a range of evidence-based strategies and programmes for groups at ‘further risk’ of developing mental health difficulties.</w:t>
            </w:r>
          </w:p>
          <w:p w:rsidR="00790CE0" w:rsidRDefault="00A14A60">
            <w:pPr>
              <w:pStyle w:val="TableParagraph"/>
              <w:spacing w:before="103"/>
              <w:ind w:left="200" w:right="536"/>
              <w:rPr>
                <w:sz w:val="18"/>
              </w:rPr>
            </w:pPr>
            <w:r>
              <w:rPr>
                <w:color w:val="201D1E"/>
                <w:sz w:val="18"/>
              </w:rPr>
              <w:t>The school’s assessment policy outlines how additional school-based screening and intervention tools are used to assess social, emotional and behavioural difficulties.</w:t>
            </w:r>
          </w:p>
          <w:p w:rsidR="00790CE0" w:rsidRDefault="00A14A60">
            <w:pPr>
              <w:pStyle w:val="TableParagraph"/>
              <w:spacing w:before="99"/>
              <w:ind w:left="200" w:right="597"/>
              <w:rPr>
                <w:sz w:val="18"/>
              </w:rPr>
            </w:pPr>
            <w:r>
              <w:rPr>
                <w:color w:val="201D1E"/>
                <w:sz w:val="18"/>
              </w:rPr>
              <w:t>The school’s COS policy and plan sets guidelines for individualised supports to help those with complex needs understand and engage with school policies e.g. bullying, code of behaviour.</w:t>
            </w:r>
          </w:p>
          <w:p w:rsidR="00790CE0" w:rsidRDefault="00A14A60">
            <w:pPr>
              <w:pStyle w:val="TableParagraph"/>
              <w:spacing w:before="100" w:line="219" w:lineRule="exact"/>
              <w:ind w:left="200"/>
              <w:rPr>
                <w:sz w:val="18"/>
              </w:rPr>
            </w:pPr>
            <w:r>
              <w:rPr>
                <w:color w:val="201D1E"/>
                <w:sz w:val="18"/>
              </w:rPr>
              <w:t>The school has mechanisms in place for identifying vulnerable students in the event of a critical incident.</w:t>
            </w:r>
          </w:p>
        </w:tc>
      </w:tr>
    </w:tbl>
    <w:p w:rsidR="00790CE0" w:rsidRDefault="00790CE0">
      <w:pPr>
        <w:spacing w:line="219" w:lineRule="exact"/>
        <w:rPr>
          <w:sz w:val="18"/>
        </w:rPr>
        <w:sectPr w:rsidR="00790CE0">
          <w:pgSz w:w="11910" w:h="16840"/>
          <w:pgMar w:top="880" w:right="400" w:bottom="960" w:left="420" w:header="0" w:footer="779" w:gutter="0"/>
          <w:cols w:space="720"/>
        </w:sectPr>
      </w:pPr>
    </w:p>
    <w:p w:rsidR="00790CE0" w:rsidRDefault="00A14A60">
      <w:pPr>
        <w:spacing w:before="86"/>
        <w:ind w:left="300"/>
        <w:rPr>
          <w:rFonts w:ascii="Segoe UI"/>
          <w:b/>
          <w:sz w:val="32"/>
        </w:rPr>
      </w:pPr>
      <w:r>
        <w:rPr>
          <w:noProof/>
          <w:lang w:val="en-IE" w:eastAsia="en-IE" w:bidi="ar-SA"/>
        </w:rPr>
        <w:lastRenderedPageBreak/>
        <w:drawing>
          <wp:anchor distT="0" distB="0" distL="0" distR="0" simplePos="0" relativeHeight="249756672" behindDoc="1" locked="0" layoutInCell="1" allowOverlap="1">
            <wp:simplePos x="0" y="0"/>
            <wp:positionH relativeFrom="page">
              <wp:posOffset>387095</wp:posOffset>
            </wp:positionH>
            <wp:positionV relativeFrom="page">
              <wp:posOffset>1069847</wp:posOffset>
            </wp:positionV>
            <wp:extent cx="6090326" cy="8759952"/>
            <wp:effectExtent l="0" t="0" r="0" b="0"/>
            <wp:wrapNone/>
            <wp:docPr id="17"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8.png"/>
                    <pic:cNvPicPr/>
                  </pic:nvPicPr>
                  <pic:blipFill>
                    <a:blip r:embed="rId18" cstate="print"/>
                    <a:stretch>
                      <a:fillRect/>
                    </a:stretch>
                  </pic:blipFill>
                  <pic:spPr>
                    <a:xfrm>
                      <a:off x="0" y="0"/>
                      <a:ext cx="6090326" cy="8759952"/>
                    </a:xfrm>
                    <a:prstGeom prst="rect">
                      <a:avLst/>
                    </a:prstGeom>
                  </pic:spPr>
                </pic:pic>
              </a:graphicData>
            </a:graphic>
          </wp:anchor>
        </w:drawing>
      </w:r>
      <w:r>
        <w:rPr>
          <w:rFonts w:ascii="Segoe UI"/>
          <w:b/>
          <w:color w:val="EE6395"/>
          <w:sz w:val="32"/>
        </w:rPr>
        <w:t>Key Area 4 - Relationships &amp; Partnerships</w:t>
      </w:r>
    </w:p>
    <w:p w:rsidR="00790CE0" w:rsidRDefault="00790CE0">
      <w:pPr>
        <w:pStyle w:val="BodyText"/>
        <w:spacing w:before="11"/>
        <w:rPr>
          <w:rFonts w:ascii="Segoe UI"/>
          <w:b/>
        </w:rPr>
      </w:pPr>
    </w:p>
    <w:tbl>
      <w:tblPr>
        <w:tblW w:w="0" w:type="auto"/>
        <w:tblInd w:w="117" w:type="dxa"/>
        <w:tblLayout w:type="fixed"/>
        <w:tblCellMar>
          <w:left w:w="0" w:type="dxa"/>
          <w:right w:w="0" w:type="dxa"/>
        </w:tblCellMar>
        <w:tblLook w:val="01E0" w:firstRow="1" w:lastRow="1" w:firstColumn="1" w:lastColumn="1" w:noHBand="0" w:noVBand="0"/>
      </w:tblPr>
      <w:tblGrid>
        <w:gridCol w:w="9717"/>
      </w:tblGrid>
      <w:tr w:rsidR="00790CE0">
        <w:trPr>
          <w:trHeight w:val="400"/>
        </w:trPr>
        <w:tc>
          <w:tcPr>
            <w:tcW w:w="9717" w:type="dxa"/>
          </w:tcPr>
          <w:p w:rsidR="00790CE0" w:rsidRDefault="00A14A60">
            <w:pPr>
              <w:pStyle w:val="TableParagraph"/>
              <w:tabs>
                <w:tab w:val="left" w:pos="2483"/>
                <w:tab w:val="left" w:pos="9507"/>
              </w:tabs>
              <w:ind w:left="37"/>
              <w:jc w:val="center"/>
              <w:rPr>
                <w:b/>
                <w:sz w:val="24"/>
              </w:rPr>
            </w:pPr>
            <w:r>
              <w:rPr>
                <w:b/>
                <w:sz w:val="24"/>
                <w:shd w:val="clear" w:color="auto" w:fill="DBE4F0"/>
              </w:rPr>
              <w:t xml:space="preserve"> </w:t>
            </w:r>
            <w:r>
              <w:rPr>
                <w:b/>
                <w:sz w:val="24"/>
                <w:shd w:val="clear" w:color="auto" w:fill="DBE4F0"/>
              </w:rPr>
              <w:tab/>
              <w:t>Statements of Effective Practice for</w:t>
            </w:r>
            <w:r>
              <w:rPr>
                <w:b/>
                <w:spacing w:val="-14"/>
                <w:sz w:val="24"/>
                <w:shd w:val="clear" w:color="auto" w:fill="DBE4F0"/>
              </w:rPr>
              <w:t xml:space="preserve"> </w:t>
            </w:r>
            <w:r>
              <w:rPr>
                <w:b/>
                <w:sz w:val="24"/>
                <w:shd w:val="clear" w:color="auto" w:fill="DBE4F0"/>
              </w:rPr>
              <w:t>All</w:t>
            </w:r>
            <w:r>
              <w:rPr>
                <w:b/>
                <w:sz w:val="24"/>
                <w:shd w:val="clear" w:color="auto" w:fill="DBE4F0"/>
              </w:rPr>
              <w:tab/>
            </w:r>
          </w:p>
        </w:tc>
      </w:tr>
      <w:tr w:rsidR="00790CE0">
        <w:trPr>
          <w:trHeight w:val="6248"/>
        </w:trPr>
        <w:tc>
          <w:tcPr>
            <w:tcW w:w="9717" w:type="dxa"/>
          </w:tcPr>
          <w:p w:rsidR="00790CE0" w:rsidRDefault="00A14A60">
            <w:pPr>
              <w:pStyle w:val="TableParagraph"/>
              <w:spacing w:before="81"/>
              <w:ind w:left="221" w:right="204"/>
              <w:rPr>
                <w:sz w:val="18"/>
              </w:rPr>
            </w:pPr>
            <w:r>
              <w:rPr>
                <w:color w:val="201D1E"/>
                <w:sz w:val="18"/>
              </w:rPr>
              <w:t>Relationships between teachers, children and young people and parents/carers are characterised by openness, respect and listening.</w:t>
            </w:r>
          </w:p>
          <w:p w:rsidR="00790CE0" w:rsidRDefault="00A14A60">
            <w:pPr>
              <w:pStyle w:val="TableParagraph"/>
              <w:spacing w:before="100"/>
              <w:ind w:left="221" w:right="204"/>
              <w:rPr>
                <w:sz w:val="18"/>
              </w:rPr>
            </w:pPr>
            <w:r>
              <w:rPr>
                <w:color w:val="201D1E"/>
                <w:sz w:val="18"/>
              </w:rPr>
              <w:t>Relationships and partnerships are supported through a range of agreed formal and informal structures, for example, student councils, prefect systems, buddy systems, mentoring systems, assemblies and newsletters.</w:t>
            </w:r>
          </w:p>
          <w:p w:rsidR="00790CE0" w:rsidRDefault="00A14A60">
            <w:pPr>
              <w:pStyle w:val="TableParagraph"/>
              <w:spacing w:before="99"/>
              <w:ind w:left="221"/>
              <w:rPr>
                <w:sz w:val="18"/>
              </w:rPr>
            </w:pPr>
            <w:r>
              <w:rPr>
                <w:color w:val="201D1E"/>
                <w:sz w:val="18"/>
              </w:rPr>
              <w:t>The views of all staff and children and young people are sought, listened to and respected.</w:t>
            </w:r>
          </w:p>
          <w:p w:rsidR="00790CE0" w:rsidRDefault="00A14A60">
            <w:pPr>
              <w:pStyle w:val="TableParagraph"/>
              <w:spacing w:before="102"/>
              <w:ind w:left="221" w:right="417"/>
              <w:rPr>
                <w:sz w:val="18"/>
              </w:rPr>
            </w:pPr>
            <w:r>
              <w:rPr>
                <w:color w:val="201D1E"/>
                <w:sz w:val="18"/>
              </w:rPr>
              <w:t>The views of parents/carers are accessed through questionnaires, focus groups, parent councils and feedback from parent-teacher meetings.</w:t>
            </w:r>
          </w:p>
          <w:p w:rsidR="00790CE0" w:rsidRDefault="00A14A60">
            <w:pPr>
              <w:pStyle w:val="TableParagraph"/>
              <w:spacing w:before="99"/>
              <w:ind w:left="221"/>
              <w:rPr>
                <w:sz w:val="18"/>
              </w:rPr>
            </w:pPr>
            <w:r>
              <w:rPr>
                <w:color w:val="201D1E"/>
                <w:sz w:val="18"/>
              </w:rPr>
              <w:t>Parent-teacher meetings are convened on a mandatory basis, to discuss children and young people’s progress.</w:t>
            </w:r>
          </w:p>
          <w:p w:rsidR="00790CE0" w:rsidRDefault="00A14A60">
            <w:pPr>
              <w:pStyle w:val="TableParagraph"/>
              <w:spacing w:before="99"/>
              <w:ind w:left="221" w:right="280"/>
              <w:rPr>
                <w:sz w:val="18"/>
              </w:rPr>
            </w:pPr>
            <w:r>
              <w:rPr>
                <w:color w:val="201D1E"/>
                <w:sz w:val="18"/>
              </w:rPr>
              <w:t>The board of management promotes the establishment of a parents’ council in the school, and co-operates with the council as needed.</w:t>
            </w:r>
          </w:p>
          <w:p w:rsidR="00790CE0" w:rsidRDefault="00A14A60">
            <w:pPr>
              <w:pStyle w:val="TableParagraph"/>
              <w:spacing w:before="103"/>
              <w:ind w:left="221"/>
              <w:rPr>
                <w:sz w:val="18"/>
              </w:rPr>
            </w:pPr>
            <w:r>
              <w:rPr>
                <w:color w:val="201D1E"/>
                <w:sz w:val="18"/>
              </w:rPr>
              <w:t>Staff receive recognition and support from management.</w:t>
            </w:r>
          </w:p>
          <w:p w:rsidR="00790CE0" w:rsidRDefault="00A14A60">
            <w:pPr>
              <w:pStyle w:val="TableParagraph"/>
              <w:spacing w:before="99" w:line="338" w:lineRule="auto"/>
              <w:ind w:left="221" w:right="4411"/>
              <w:rPr>
                <w:sz w:val="18"/>
              </w:rPr>
            </w:pPr>
            <w:r>
              <w:rPr>
                <w:color w:val="201D1E"/>
                <w:sz w:val="18"/>
              </w:rPr>
              <w:t>All staff members are aware of the Employee Assistance Service. The school establishes links with feeder schools.</w:t>
            </w:r>
          </w:p>
          <w:p w:rsidR="00790CE0" w:rsidRDefault="00A14A60">
            <w:pPr>
              <w:pStyle w:val="TableParagraph"/>
              <w:spacing w:before="4" w:line="338" w:lineRule="auto"/>
              <w:ind w:left="221" w:right="620"/>
              <w:rPr>
                <w:sz w:val="18"/>
              </w:rPr>
            </w:pPr>
            <w:r>
              <w:rPr>
                <w:color w:val="201D1E"/>
                <w:sz w:val="18"/>
              </w:rPr>
              <w:t>The school establishes strong working relationships with other schools and engages in sharing of best practice. The school promotes professional networks for principals and subject teachers.</w:t>
            </w:r>
          </w:p>
          <w:p w:rsidR="00790CE0" w:rsidRDefault="00A14A60">
            <w:pPr>
              <w:pStyle w:val="TableParagraph"/>
              <w:spacing w:before="4"/>
              <w:ind w:left="221" w:right="682"/>
              <w:rPr>
                <w:sz w:val="18"/>
              </w:rPr>
            </w:pPr>
            <w:r>
              <w:rPr>
                <w:color w:val="201D1E"/>
                <w:sz w:val="18"/>
              </w:rPr>
              <w:t>The school establishes good links with Department support services, community-based statutory and voluntary support services and other external agencies.</w:t>
            </w:r>
          </w:p>
          <w:p w:rsidR="00790CE0" w:rsidRDefault="00A14A60">
            <w:pPr>
              <w:pStyle w:val="TableParagraph"/>
              <w:spacing w:before="100"/>
              <w:ind w:left="221"/>
              <w:rPr>
                <w:sz w:val="18"/>
              </w:rPr>
            </w:pPr>
            <w:r>
              <w:rPr>
                <w:color w:val="201D1E"/>
                <w:sz w:val="18"/>
              </w:rPr>
              <w:t>There are clear referral pathways and the roles and responsibilities of agencies are agreed and understood by all.</w:t>
            </w:r>
          </w:p>
          <w:p w:rsidR="00790CE0" w:rsidRDefault="00A14A60">
            <w:pPr>
              <w:pStyle w:val="TableParagraph"/>
              <w:spacing w:before="99"/>
              <w:ind w:left="221" w:right="714"/>
              <w:rPr>
                <w:sz w:val="18"/>
              </w:rPr>
            </w:pPr>
            <w:r>
              <w:rPr>
                <w:color w:val="201D1E"/>
                <w:sz w:val="18"/>
              </w:rPr>
              <w:t>The school supports extra-curricular activities by linking with sports clubs, dance clubs and bands, scouts, work experience placements, charity organisations etc.</w:t>
            </w:r>
          </w:p>
        </w:tc>
      </w:tr>
      <w:tr w:rsidR="00790CE0">
        <w:trPr>
          <w:trHeight w:val="479"/>
        </w:trPr>
        <w:tc>
          <w:tcPr>
            <w:tcW w:w="9717" w:type="dxa"/>
          </w:tcPr>
          <w:p w:rsidR="00790CE0" w:rsidRDefault="00A14A60">
            <w:pPr>
              <w:pStyle w:val="TableParagraph"/>
              <w:tabs>
                <w:tab w:val="left" w:pos="3739"/>
                <w:tab w:val="left" w:pos="9507"/>
              </w:tabs>
              <w:spacing w:before="78"/>
              <w:ind w:left="37"/>
              <w:jc w:val="center"/>
              <w:rPr>
                <w:b/>
                <w:sz w:val="24"/>
              </w:rPr>
            </w:pPr>
            <w:r>
              <w:rPr>
                <w:b/>
                <w:sz w:val="24"/>
                <w:shd w:val="clear" w:color="auto" w:fill="DBE4F0"/>
              </w:rPr>
              <w:t xml:space="preserve"> </w:t>
            </w:r>
            <w:r>
              <w:rPr>
                <w:b/>
                <w:sz w:val="24"/>
                <w:shd w:val="clear" w:color="auto" w:fill="DBE4F0"/>
              </w:rPr>
              <w:tab/>
              <w:t>For Some &amp;</w:t>
            </w:r>
            <w:r>
              <w:rPr>
                <w:b/>
                <w:spacing w:val="-2"/>
                <w:sz w:val="24"/>
                <w:shd w:val="clear" w:color="auto" w:fill="DBE4F0"/>
              </w:rPr>
              <w:t xml:space="preserve"> </w:t>
            </w:r>
            <w:r>
              <w:rPr>
                <w:b/>
                <w:sz w:val="24"/>
                <w:shd w:val="clear" w:color="auto" w:fill="DBE4F0"/>
              </w:rPr>
              <w:t>Few</w:t>
            </w:r>
            <w:r>
              <w:rPr>
                <w:b/>
                <w:sz w:val="24"/>
                <w:shd w:val="clear" w:color="auto" w:fill="DBE4F0"/>
              </w:rPr>
              <w:tab/>
            </w:r>
          </w:p>
        </w:tc>
      </w:tr>
      <w:tr w:rsidR="00790CE0">
        <w:trPr>
          <w:trHeight w:val="6448"/>
        </w:trPr>
        <w:tc>
          <w:tcPr>
            <w:tcW w:w="9717" w:type="dxa"/>
          </w:tcPr>
          <w:p w:rsidR="00790CE0" w:rsidRDefault="00A14A60">
            <w:pPr>
              <w:pStyle w:val="TableParagraph"/>
              <w:spacing w:before="81"/>
              <w:ind w:left="221" w:right="204"/>
              <w:rPr>
                <w:sz w:val="18"/>
              </w:rPr>
            </w:pPr>
            <w:r>
              <w:rPr>
                <w:color w:val="201D1E"/>
                <w:sz w:val="18"/>
              </w:rPr>
              <w:t>Mentoring systems are in place whereby more senior teachers offer practical and social support to Newly Qualified Teachers (NQTs) and/or new staff members.</w:t>
            </w:r>
          </w:p>
          <w:p w:rsidR="00790CE0" w:rsidRDefault="00A14A60">
            <w:pPr>
              <w:pStyle w:val="TableParagraph"/>
              <w:spacing w:before="100"/>
              <w:ind w:left="221" w:right="204"/>
              <w:rPr>
                <w:sz w:val="18"/>
              </w:rPr>
            </w:pPr>
            <w:r>
              <w:rPr>
                <w:color w:val="201D1E"/>
                <w:sz w:val="18"/>
              </w:rPr>
              <w:t>Staff receive individualised support from management in times of difficulty or during personal crisis and are given information and contact details for the Employee Assistance Service.</w:t>
            </w:r>
          </w:p>
          <w:p w:rsidR="00790CE0" w:rsidRDefault="00A14A60">
            <w:pPr>
              <w:pStyle w:val="TableParagraph"/>
              <w:spacing w:before="100"/>
              <w:ind w:left="221" w:right="180"/>
              <w:rPr>
                <w:sz w:val="18"/>
              </w:rPr>
            </w:pPr>
            <w:r>
              <w:rPr>
                <w:color w:val="201D1E"/>
                <w:sz w:val="18"/>
              </w:rPr>
              <w:t>Mentoring systems are in place whereby more senior young people mentor younger children offering practical, social and/or emotional support.</w:t>
            </w:r>
          </w:p>
          <w:p w:rsidR="00790CE0" w:rsidRDefault="00A14A60">
            <w:pPr>
              <w:pStyle w:val="TableParagraph"/>
              <w:spacing w:before="102"/>
              <w:ind w:left="221" w:right="417"/>
              <w:rPr>
                <w:sz w:val="18"/>
              </w:rPr>
            </w:pPr>
            <w:r>
              <w:rPr>
                <w:color w:val="201D1E"/>
                <w:sz w:val="18"/>
              </w:rPr>
              <w:t>Befriending and buddy systems are in place for children and young people who require support to interact with peers.</w:t>
            </w:r>
          </w:p>
          <w:p w:rsidR="00790CE0" w:rsidRDefault="00A14A60">
            <w:pPr>
              <w:pStyle w:val="TableParagraph"/>
              <w:spacing w:before="99"/>
              <w:ind w:left="221"/>
              <w:rPr>
                <w:sz w:val="18"/>
              </w:rPr>
            </w:pPr>
            <w:r>
              <w:rPr>
                <w:color w:val="201D1E"/>
                <w:sz w:val="18"/>
              </w:rPr>
              <w:t>Efforts are made to build positive relationships with children and young people who are experiencing challenges, and with their parents. They may have a ‘named staff member’ allocated to them to act as the ‘one good adult’.</w:t>
            </w:r>
          </w:p>
          <w:p w:rsidR="00790CE0" w:rsidRDefault="00A14A60">
            <w:pPr>
              <w:pStyle w:val="TableParagraph"/>
              <w:spacing w:before="100"/>
              <w:ind w:left="221" w:right="620"/>
              <w:rPr>
                <w:sz w:val="18"/>
              </w:rPr>
            </w:pPr>
            <w:r>
              <w:rPr>
                <w:color w:val="201D1E"/>
                <w:sz w:val="18"/>
              </w:rPr>
              <w:t>Children and young people and their parents/carers are included in collaborative problem solving and decision- making with regard to individualised support and interventions.</w:t>
            </w:r>
          </w:p>
          <w:p w:rsidR="00790CE0" w:rsidRDefault="00A14A60">
            <w:pPr>
              <w:pStyle w:val="TableParagraph"/>
              <w:spacing w:before="100"/>
              <w:ind w:left="221" w:right="204"/>
              <w:rPr>
                <w:sz w:val="18"/>
              </w:rPr>
            </w:pPr>
            <w:r>
              <w:rPr>
                <w:color w:val="201D1E"/>
                <w:sz w:val="18"/>
              </w:rPr>
              <w:t>Children and young people have access to one to one meetings with qualified members of staff to support their personal and social, educational and career development, and at moments of personal crisis.</w:t>
            </w:r>
          </w:p>
          <w:p w:rsidR="00790CE0" w:rsidRDefault="00A14A60">
            <w:pPr>
              <w:pStyle w:val="TableParagraph"/>
              <w:spacing w:before="99"/>
              <w:ind w:left="221" w:hanging="22"/>
              <w:rPr>
                <w:sz w:val="18"/>
              </w:rPr>
            </w:pPr>
            <w:r>
              <w:rPr>
                <w:color w:val="201D1E"/>
                <w:sz w:val="18"/>
              </w:rPr>
              <w:t>The primary school links with the feeder post primary schools and holds sixth class transfer review meetings, for those children and young people with additional and/or complex needs.</w:t>
            </w:r>
          </w:p>
          <w:p w:rsidR="00790CE0" w:rsidRDefault="00A14A60">
            <w:pPr>
              <w:pStyle w:val="TableParagraph"/>
              <w:spacing w:before="102"/>
              <w:ind w:left="221" w:right="204"/>
              <w:rPr>
                <w:sz w:val="18"/>
              </w:rPr>
            </w:pPr>
            <w:r>
              <w:rPr>
                <w:color w:val="201D1E"/>
                <w:sz w:val="18"/>
              </w:rPr>
              <w:t>Primary schools link with the local Early Childhood Care and Education Scheme (ECCE) to support the transition of children with additional and/or complex needs into the primary setting.</w:t>
            </w:r>
          </w:p>
          <w:p w:rsidR="00790CE0" w:rsidRDefault="00A14A60">
            <w:pPr>
              <w:pStyle w:val="TableParagraph"/>
              <w:spacing w:before="100" w:line="338" w:lineRule="auto"/>
              <w:ind w:left="221" w:right="408"/>
              <w:rPr>
                <w:sz w:val="18"/>
              </w:rPr>
            </w:pPr>
            <w:r>
              <w:rPr>
                <w:color w:val="201D1E"/>
                <w:sz w:val="18"/>
              </w:rPr>
              <w:t>Centres of education link with other training centres and employees to ensure successful transfers from the centre. The school attaches a high value to support networks for guidance counsellors and SEN teachers.</w:t>
            </w:r>
          </w:p>
          <w:p w:rsidR="00790CE0" w:rsidRDefault="00A14A60">
            <w:pPr>
              <w:pStyle w:val="TableParagraph"/>
              <w:spacing w:before="8" w:line="238" w:lineRule="exact"/>
              <w:ind w:left="221" w:right="204"/>
              <w:rPr>
                <w:sz w:val="18"/>
              </w:rPr>
            </w:pPr>
            <w:r>
              <w:rPr>
                <w:color w:val="201D1E"/>
                <w:sz w:val="18"/>
              </w:rPr>
              <w:t>The school has established working relationships with DES support services and other agencies and services involved in supporting the mental health of children and younger people.</w:t>
            </w:r>
          </w:p>
        </w:tc>
      </w:tr>
    </w:tbl>
    <w:p w:rsidR="00790CE0" w:rsidRDefault="00790CE0">
      <w:pPr>
        <w:spacing w:line="238" w:lineRule="exact"/>
        <w:rPr>
          <w:sz w:val="18"/>
        </w:rPr>
        <w:sectPr w:rsidR="00790CE0">
          <w:pgSz w:w="11910" w:h="16840"/>
          <w:pgMar w:top="880" w:right="400" w:bottom="960" w:left="420" w:header="0" w:footer="779" w:gutter="0"/>
          <w:cols w:space="720"/>
        </w:sectPr>
      </w:pPr>
    </w:p>
    <w:p w:rsidR="00790CE0" w:rsidRDefault="00A14A60">
      <w:pPr>
        <w:spacing w:before="62"/>
        <w:ind w:left="300"/>
        <w:rPr>
          <w:b/>
          <w:sz w:val="24"/>
        </w:rPr>
      </w:pPr>
      <w:r>
        <w:rPr>
          <w:b/>
          <w:sz w:val="24"/>
        </w:rPr>
        <w:lastRenderedPageBreak/>
        <w:t>Appendix 2: Checklist: Use of Programmes and/or External Facilitator</w:t>
      </w:r>
    </w:p>
    <w:p w:rsidR="00790CE0" w:rsidRDefault="00790CE0">
      <w:pPr>
        <w:pStyle w:val="BodyText"/>
        <w:spacing w:before="3"/>
        <w:rPr>
          <w:b/>
        </w:rPr>
      </w:pPr>
    </w:p>
    <w:tbl>
      <w:tblPr>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64"/>
        <w:gridCol w:w="8047"/>
        <w:gridCol w:w="485"/>
        <w:gridCol w:w="485"/>
      </w:tblGrid>
      <w:tr w:rsidR="00790CE0">
        <w:trPr>
          <w:trHeight w:val="561"/>
        </w:trPr>
        <w:tc>
          <w:tcPr>
            <w:tcW w:w="8811" w:type="dxa"/>
            <w:gridSpan w:val="2"/>
            <w:shd w:val="clear" w:color="auto" w:fill="E0EDD9"/>
          </w:tcPr>
          <w:p w:rsidR="00790CE0" w:rsidRDefault="00A14A60">
            <w:pPr>
              <w:pStyle w:val="TableParagraph"/>
              <w:spacing w:before="16"/>
              <w:ind w:left="4"/>
              <w:rPr>
                <w:rFonts w:ascii="Verdana"/>
                <w:b/>
                <w:i/>
              </w:rPr>
            </w:pPr>
            <w:r>
              <w:rPr>
                <w:rFonts w:ascii="Verdana"/>
                <w:b/>
                <w:i/>
              </w:rPr>
              <w:t>Engaging External Facilitators in the School:</w:t>
            </w:r>
          </w:p>
        </w:tc>
        <w:tc>
          <w:tcPr>
            <w:tcW w:w="485" w:type="dxa"/>
            <w:shd w:val="clear" w:color="auto" w:fill="E0EDD9"/>
          </w:tcPr>
          <w:p w:rsidR="00790CE0" w:rsidRDefault="00A14A60">
            <w:pPr>
              <w:pStyle w:val="TableParagraph"/>
              <w:spacing w:before="40"/>
              <w:ind w:left="18"/>
              <w:jc w:val="center"/>
              <w:rPr>
                <w:rFonts w:ascii="Wingdings 2" w:hAnsi="Wingdings 2"/>
                <w:b/>
              </w:rPr>
            </w:pPr>
            <w:r>
              <w:rPr>
                <w:rFonts w:ascii="Wingdings 2" w:hAnsi="Wingdings 2"/>
                <w:b/>
              </w:rPr>
              <w:t></w:t>
            </w:r>
          </w:p>
        </w:tc>
        <w:tc>
          <w:tcPr>
            <w:tcW w:w="485" w:type="dxa"/>
            <w:tcBorders>
              <w:right w:val="single" w:sz="6" w:space="0" w:color="000000"/>
            </w:tcBorders>
            <w:shd w:val="clear" w:color="auto" w:fill="E0EDD9"/>
          </w:tcPr>
          <w:p w:rsidR="00790CE0" w:rsidRDefault="00A14A60">
            <w:pPr>
              <w:pStyle w:val="TableParagraph"/>
              <w:spacing w:before="40"/>
              <w:ind w:right="154"/>
              <w:jc w:val="right"/>
              <w:rPr>
                <w:rFonts w:ascii="Wingdings 2" w:hAnsi="Wingdings 2"/>
                <w:b/>
              </w:rPr>
            </w:pPr>
            <w:r>
              <w:rPr>
                <w:rFonts w:ascii="Wingdings 2" w:hAnsi="Wingdings 2"/>
                <w:b/>
              </w:rPr>
              <w:t></w:t>
            </w:r>
          </w:p>
        </w:tc>
      </w:tr>
      <w:tr w:rsidR="00790CE0">
        <w:trPr>
          <w:trHeight w:val="678"/>
        </w:trPr>
        <w:tc>
          <w:tcPr>
            <w:tcW w:w="764" w:type="dxa"/>
          </w:tcPr>
          <w:p w:rsidR="00790CE0" w:rsidRDefault="00A14A60">
            <w:pPr>
              <w:pStyle w:val="TableParagraph"/>
              <w:spacing w:line="248" w:lineRule="exact"/>
              <w:ind w:left="4"/>
              <w:rPr>
                <w:rFonts w:ascii="Verdana"/>
              </w:rPr>
            </w:pPr>
            <w:r>
              <w:rPr>
                <w:rFonts w:ascii="Verdana"/>
              </w:rPr>
              <w:t>1.</w:t>
            </w:r>
          </w:p>
        </w:tc>
        <w:tc>
          <w:tcPr>
            <w:tcW w:w="8047" w:type="dxa"/>
          </w:tcPr>
          <w:p w:rsidR="00790CE0" w:rsidRDefault="00A14A60">
            <w:pPr>
              <w:pStyle w:val="TableParagraph"/>
              <w:spacing w:before="14" w:line="264" w:lineRule="auto"/>
              <w:ind w:left="4" w:right="1194"/>
              <w:rPr>
                <w:rFonts w:ascii="Verdana"/>
              </w:rPr>
            </w:pPr>
            <w:r>
              <w:rPr>
                <w:rFonts w:ascii="Verdana"/>
              </w:rPr>
              <w:t>The facilitators have the necessary training/qualifications and expertise to deliver the agreed programme or training</w:t>
            </w:r>
          </w:p>
        </w:tc>
        <w:tc>
          <w:tcPr>
            <w:tcW w:w="485" w:type="dxa"/>
          </w:tcPr>
          <w:p w:rsidR="00790CE0" w:rsidRDefault="00790CE0">
            <w:pPr>
              <w:pStyle w:val="TableParagraph"/>
              <w:rPr>
                <w:rFonts w:ascii="Times New Roman"/>
              </w:rPr>
            </w:pPr>
          </w:p>
        </w:tc>
        <w:tc>
          <w:tcPr>
            <w:tcW w:w="485" w:type="dxa"/>
            <w:tcBorders>
              <w:right w:val="single" w:sz="6" w:space="0" w:color="000000"/>
            </w:tcBorders>
          </w:tcPr>
          <w:p w:rsidR="00790CE0" w:rsidRDefault="00790CE0">
            <w:pPr>
              <w:pStyle w:val="TableParagraph"/>
              <w:rPr>
                <w:rFonts w:ascii="Times New Roman"/>
              </w:rPr>
            </w:pPr>
          </w:p>
        </w:tc>
      </w:tr>
      <w:tr w:rsidR="00790CE0">
        <w:trPr>
          <w:trHeight w:val="854"/>
        </w:trPr>
        <w:tc>
          <w:tcPr>
            <w:tcW w:w="764" w:type="dxa"/>
          </w:tcPr>
          <w:p w:rsidR="00790CE0" w:rsidRDefault="00A14A60">
            <w:pPr>
              <w:pStyle w:val="TableParagraph"/>
              <w:spacing w:line="264" w:lineRule="exact"/>
              <w:ind w:left="4"/>
              <w:rPr>
                <w:rFonts w:ascii="Verdana"/>
              </w:rPr>
            </w:pPr>
            <w:r>
              <w:rPr>
                <w:rFonts w:ascii="Verdana"/>
              </w:rPr>
              <w:t>2.</w:t>
            </w:r>
          </w:p>
        </w:tc>
        <w:tc>
          <w:tcPr>
            <w:tcW w:w="8047" w:type="dxa"/>
          </w:tcPr>
          <w:p w:rsidR="00790CE0" w:rsidRDefault="00A14A60">
            <w:pPr>
              <w:pStyle w:val="TableParagraph"/>
              <w:spacing w:line="264" w:lineRule="exact"/>
              <w:ind w:left="4"/>
              <w:rPr>
                <w:rFonts w:ascii="Verdana"/>
              </w:rPr>
            </w:pPr>
            <w:r>
              <w:rPr>
                <w:rFonts w:ascii="Verdana"/>
              </w:rPr>
              <w:t>At least one member of the school team is available to facilitate</w:t>
            </w:r>
          </w:p>
          <w:p w:rsidR="00790CE0" w:rsidRDefault="00A14A60">
            <w:pPr>
              <w:pStyle w:val="TableParagraph"/>
              <w:spacing w:before="5" w:line="280" w:lineRule="atLeast"/>
              <w:ind w:left="4" w:right="382"/>
              <w:rPr>
                <w:rFonts w:ascii="Verdana"/>
              </w:rPr>
            </w:pPr>
            <w:r>
              <w:rPr>
                <w:rFonts w:ascii="Verdana"/>
              </w:rPr>
              <w:t>planning, joint delivery and evaluation of the programme or external input</w:t>
            </w:r>
          </w:p>
        </w:tc>
        <w:tc>
          <w:tcPr>
            <w:tcW w:w="485" w:type="dxa"/>
          </w:tcPr>
          <w:p w:rsidR="00790CE0" w:rsidRDefault="00790CE0">
            <w:pPr>
              <w:pStyle w:val="TableParagraph"/>
              <w:rPr>
                <w:rFonts w:ascii="Times New Roman"/>
              </w:rPr>
            </w:pPr>
          </w:p>
        </w:tc>
        <w:tc>
          <w:tcPr>
            <w:tcW w:w="485" w:type="dxa"/>
            <w:tcBorders>
              <w:right w:val="single" w:sz="6" w:space="0" w:color="000000"/>
            </w:tcBorders>
          </w:tcPr>
          <w:p w:rsidR="00790CE0" w:rsidRDefault="00790CE0">
            <w:pPr>
              <w:pStyle w:val="TableParagraph"/>
              <w:rPr>
                <w:rFonts w:ascii="Times New Roman"/>
              </w:rPr>
            </w:pPr>
          </w:p>
        </w:tc>
      </w:tr>
      <w:tr w:rsidR="00790CE0">
        <w:trPr>
          <w:trHeight w:val="501"/>
        </w:trPr>
        <w:tc>
          <w:tcPr>
            <w:tcW w:w="764" w:type="dxa"/>
          </w:tcPr>
          <w:p w:rsidR="00790CE0" w:rsidRDefault="00A14A60">
            <w:pPr>
              <w:pStyle w:val="TableParagraph"/>
              <w:spacing w:line="248" w:lineRule="exact"/>
              <w:ind w:left="4"/>
              <w:rPr>
                <w:rFonts w:ascii="Verdana"/>
              </w:rPr>
            </w:pPr>
            <w:r>
              <w:rPr>
                <w:rFonts w:ascii="Verdana"/>
              </w:rPr>
              <w:t>3.</w:t>
            </w:r>
          </w:p>
        </w:tc>
        <w:tc>
          <w:tcPr>
            <w:tcW w:w="8047" w:type="dxa"/>
          </w:tcPr>
          <w:p w:rsidR="00790CE0" w:rsidRDefault="00A14A60">
            <w:pPr>
              <w:pStyle w:val="TableParagraph"/>
              <w:spacing w:line="240" w:lineRule="exact"/>
              <w:ind w:left="4"/>
              <w:rPr>
                <w:rFonts w:ascii="Verdana"/>
              </w:rPr>
            </w:pPr>
            <w:r>
              <w:rPr>
                <w:rFonts w:ascii="Verdana"/>
              </w:rPr>
              <w:t>Facilitators are suitably qualified to work with the profile of students in</w:t>
            </w:r>
          </w:p>
          <w:p w:rsidR="00790CE0" w:rsidRDefault="00A14A60">
            <w:pPr>
              <w:pStyle w:val="TableParagraph"/>
              <w:spacing w:line="241" w:lineRule="exact"/>
              <w:ind w:left="4"/>
              <w:rPr>
                <w:rFonts w:ascii="Verdana"/>
              </w:rPr>
            </w:pPr>
            <w:r>
              <w:rPr>
                <w:rFonts w:ascii="Verdana"/>
              </w:rPr>
              <w:t>the school</w:t>
            </w:r>
          </w:p>
        </w:tc>
        <w:tc>
          <w:tcPr>
            <w:tcW w:w="485" w:type="dxa"/>
          </w:tcPr>
          <w:p w:rsidR="00790CE0" w:rsidRDefault="00790CE0">
            <w:pPr>
              <w:pStyle w:val="TableParagraph"/>
              <w:rPr>
                <w:rFonts w:ascii="Times New Roman"/>
              </w:rPr>
            </w:pPr>
          </w:p>
        </w:tc>
        <w:tc>
          <w:tcPr>
            <w:tcW w:w="485" w:type="dxa"/>
            <w:tcBorders>
              <w:right w:val="single" w:sz="6" w:space="0" w:color="000000"/>
            </w:tcBorders>
          </w:tcPr>
          <w:p w:rsidR="00790CE0" w:rsidRDefault="00790CE0">
            <w:pPr>
              <w:pStyle w:val="TableParagraph"/>
              <w:rPr>
                <w:rFonts w:ascii="Times New Roman"/>
              </w:rPr>
            </w:pPr>
          </w:p>
        </w:tc>
      </w:tr>
      <w:tr w:rsidR="00790CE0">
        <w:trPr>
          <w:trHeight w:val="765"/>
        </w:trPr>
        <w:tc>
          <w:tcPr>
            <w:tcW w:w="764" w:type="dxa"/>
          </w:tcPr>
          <w:p w:rsidR="00790CE0" w:rsidRDefault="00A14A60">
            <w:pPr>
              <w:pStyle w:val="TableParagraph"/>
              <w:spacing w:line="248" w:lineRule="exact"/>
              <w:ind w:left="4"/>
              <w:rPr>
                <w:rFonts w:ascii="Verdana"/>
              </w:rPr>
            </w:pPr>
            <w:r>
              <w:rPr>
                <w:rFonts w:ascii="Verdana"/>
              </w:rPr>
              <w:t>4.</w:t>
            </w:r>
          </w:p>
        </w:tc>
        <w:tc>
          <w:tcPr>
            <w:tcW w:w="8047" w:type="dxa"/>
          </w:tcPr>
          <w:p w:rsidR="00790CE0" w:rsidRDefault="00A14A60">
            <w:pPr>
              <w:pStyle w:val="TableParagraph"/>
              <w:spacing w:line="259" w:lineRule="auto"/>
              <w:ind w:left="4" w:right="646"/>
              <w:rPr>
                <w:rFonts w:ascii="Verdana"/>
              </w:rPr>
            </w:pPr>
            <w:r>
              <w:rPr>
                <w:rFonts w:ascii="Verdana"/>
              </w:rPr>
              <w:t>Facilitators delivering the programme or input have a written child protection policy and a safeguarding statement</w:t>
            </w:r>
          </w:p>
        </w:tc>
        <w:tc>
          <w:tcPr>
            <w:tcW w:w="485" w:type="dxa"/>
          </w:tcPr>
          <w:p w:rsidR="00790CE0" w:rsidRDefault="00790CE0">
            <w:pPr>
              <w:pStyle w:val="TableParagraph"/>
              <w:rPr>
                <w:rFonts w:ascii="Times New Roman"/>
              </w:rPr>
            </w:pPr>
          </w:p>
        </w:tc>
        <w:tc>
          <w:tcPr>
            <w:tcW w:w="485" w:type="dxa"/>
            <w:tcBorders>
              <w:right w:val="single" w:sz="6" w:space="0" w:color="000000"/>
            </w:tcBorders>
          </w:tcPr>
          <w:p w:rsidR="00790CE0" w:rsidRDefault="00790CE0">
            <w:pPr>
              <w:pStyle w:val="TableParagraph"/>
              <w:rPr>
                <w:rFonts w:ascii="Times New Roman"/>
              </w:rPr>
            </w:pPr>
          </w:p>
        </w:tc>
      </w:tr>
      <w:tr w:rsidR="00790CE0">
        <w:trPr>
          <w:trHeight w:val="866"/>
        </w:trPr>
        <w:tc>
          <w:tcPr>
            <w:tcW w:w="764" w:type="dxa"/>
          </w:tcPr>
          <w:p w:rsidR="00790CE0" w:rsidRDefault="00A14A60">
            <w:pPr>
              <w:pStyle w:val="TableParagraph"/>
              <w:spacing w:line="250" w:lineRule="exact"/>
              <w:ind w:left="4"/>
              <w:rPr>
                <w:rFonts w:ascii="Verdana"/>
              </w:rPr>
            </w:pPr>
            <w:r>
              <w:rPr>
                <w:rFonts w:ascii="Verdana"/>
              </w:rPr>
              <w:t>5.</w:t>
            </w:r>
          </w:p>
        </w:tc>
        <w:tc>
          <w:tcPr>
            <w:tcW w:w="8047" w:type="dxa"/>
          </w:tcPr>
          <w:p w:rsidR="00790CE0" w:rsidRDefault="00A14A60">
            <w:pPr>
              <w:pStyle w:val="TableParagraph"/>
              <w:spacing w:line="267" w:lineRule="exact"/>
              <w:ind w:left="4"/>
              <w:rPr>
                <w:rFonts w:ascii="Verdana"/>
              </w:rPr>
            </w:pPr>
            <w:r>
              <w:rPr>
                <w:rFonts w:ascii="Verdana"/>
              </w:rPr>
              <w:t>The school is satisfied that it has met any vetting obligations that arise</w:t>
            </w:r>
          </w:p>
          <w:p w:rsidR="00790CE0" w:rsidRDefault="00A14A60">
            <w:pPr>
              <w:pStyle w:val="TableParagraph"/>
              <w:spacing w:line="290" w:lineRule="atLeast"/>
              <w:ind w:left="4" w:right="747"/>
              <w:rPr>
                <w:rFonts w:ascii="Verdana"/>
              </w:rPr>
            </w:pPr>
            <w:r>
              <w:rPr>
                <w:rFonts w:ascii="Verdana"/>
              </w:rPr>
              <w:t>under the Vetting Act and in line with Circular 0031/2016, for the external facilitators</w:t>
            </w:r>
          </w:p>
        </w:tc>
        <w:tc>
          <w:tcPr>
            <w:tcW w:w="485" w:type="dxa"/>
          </w:tcPr>
          <w:p w:rsidR="00790CE0" w:rsidRDefault="00790CE0">
            <w:pPr>
              <w:pStyle w:val="TableParagraph"/>
              <w:rPr>
                <w:rFonts w:ascii="Times New Roman"/>
              </w:rPr>
            </w:pPr>
          </w:p>
        </w:tc>
        <w:tc>
          <w:tcPr>
            <w:tcW w:w="485" w:type="dxa"/>
            <w:tcBorders>
              <w:right w:val="single" w:sz="6" w:space="0" w:color="000000"/>
            </w:tcBorders>
          </w:tcPr>
          <w:p w:rsidR="00790CE0" w:rsidRDefault="00790CE0">
            <w:pPr>
              <w:pStyle w:val="TableParagraph"/>
              <w:rPr>
                <w:rFonts w:ascii="Times New Roman"/>
              </w:rPr>
            </w:pPr>
          </w:p>
        </w:tc>
      </w:tr>
      <w:tr w:rsidR="00790CE0">
        <w:trPr>
          <w:trHeight w:val="551"/>
        </w:trPr>
        <w:tc>
          <w:tcPr>
            <w:tcW w:w="8811" w:type="dxa"/>
            <w:gridSpan w:val="2"/>
            <w:shd w:val="clear" w:color="auto" w:fill="E0EDD9"/>
          </w:tcPr>
          <w:p w:rsidR="00790CE0" w:rsidRDefault="00A14A60">
            <w:pPr>
              <w:pStyle w:val="TableParagraph"/>
              <w:spacing w:line="248" w:lineRule="exact"/>
              <w:ind w:left="4"/>
              <w:rPr>
                <w:rFonts w:ascii="Verdana"/>
                <w:b/>
                <w:i/>
              </w:rPr>
            </w:pPr>
            <w:r>
              <w:rPr>
                <w:rFonts w:ascii="Verdana"/>
                <w:b/>
                <w:i/>
              </w:rPr>
              <w:t>When Considering a Programme:</w:t>
            </w:r>
          </w:p>
        </w:tc>
        <w:tc>
          <w:tcPr>
            <w:tcW w:w="485" w:type="dxa"/>
            <w:shd w:val="clear" w:color="auto" w:fill="E0EDD9"/>
          </w:tcPr>
          <w:p w:rsidR="00790CE0" w:rsidRDefault="00A14A60">
            <w:pPr>
              <w:pStyle w:val="TableParagraph"/>
              <w:spacing w:line="231" w:lineRule="exact"/>
              <w:ind w:right="56"/>
              <w:jc w:val="center"/>
              <w:rPr>
                <w:rFonts w:ascii="Wingdings 2" w:hAnsi="Wingdings 2"/>
                <w:b/>
              </w:rPr>
            </w:pPr>
            <w:r>
              <w:rPr>
                <w:rFonts w:ascii="Wingdings 2" w:hAnsi="Wingdings 2"/>
                <w:b/>
              </w:rPr>
              <w:t></w:t>
            </w:r>
          </w:p>
        </w:tc>
        <w:tc>
          <w:tcPr>
            <w:tcW w:w="485" w:type="dxa"/>
            <w:tcBorders>
              <w:right w:val="single" w:sz="6" w:space="0" w:color="000000"/>
            </w:tcBorders>
            <w:shd w:val="clear" w:color="auto" w:fill="E0EDD9"/>
          </w:tcPr>
          <w:p w:rsidR="00790CE0" w:rsidRDefault="00A14A60">
            <w:pPr>
              <w:pStyle w:val="TableParagraph"/>
              <w:spacing w:before="37"/>
              <w:ind w:right="154"/>
              <w:jc w:val="right"/>
              <w:rPr>
                <w:rFonts w:ascii="Wingdings 2" w:hAnsi="Wingdings 2"/>
                <w:b/>
              </w:rPr>
            </w:pPr>
            <w:r>
              <w:rPr>
                <w:rFonts w:ascii="Wingdings 2" w:hAnsi="Wingdings 2"/>
                <w:b/>
              </w:rPr>
              <w:t></w:t>
            </w:r>
          </w:p>
        </w:tc>
      </w:tr>
      <w:tr w:rsidR="00790CE0">
        <w:trPr>
          <w:trHeight w:val="666"/>
        </w:trPr>
        <w:tc>
          <w:tcPr>
            <w:tcW w:w="764" w:type="dxa"/>
          </w:tcPr>
          <w:p w:rsidR="00790CE0" w:rsidRDefault="00A14A60">
            <w:pPr>
              <w:pStyle w:val="TableParagraph"/>
              <w:spacing w:line="264" w:lineRule="exact"/>
              <w:ind w:left="4"/>
              <w:rPr>
                <w:rFonts w:ascii="Verdana"/>
              </w:rPr>
            </w:pPr>
            <w:r>
              <w:rPr>
                <w:rFonts w:ascii="Verdana"/>
              </w:rPr>
              <w:t>6.</w:t>
            </w:r>
          </w:p>
        </w:tc>
        <w:tc>
          <w:tcPr>
            <w:tcW w:w="8047" w:type="dxa"/>
          </w:tcPr>
          <w:p w:rsidR="00790CE0" w:rsidRDefault="00A14A60">
            <w:pPr>
              <w:pStyle w:val="TableParagraph"/>
              <w:spacing w:line="256" w:lineRule="auto"/>
              <w:ind w:left="4" w:right="386"/>
              <w:rPr>
                <w:rFonts w:ascii="Verdana" w:hAnsi="Verdana"/>
              </w:rPr>
            </w:pPr>
            <w:r>
              <w:rPr>
                <w:rFonts w:ascii="Verdana" w:hAnsi="Verdana"/>
              </w:rPr>
              <w:t>A need has been identified through the school’s Wellbeing Promotion Process that could be addressed by using a specific programme</w:t>
            </w:r>
          </w:p>
        </w:tc>
        <w:tc>
          <w:tcPr>
            <w:tcW w:w="485" w:type="dxa"/>
          </w:tcPr>
          <w:p w:rsidR="00790CE0" w:rsidRDefault="00790CE0">
            <w:pPr>
              <w:pStyle w:val="TableParagraph"/>
              <w:rPr>
                <w:rFonts w:ascii="Times New Roman"/>
              </w:rPr>
            </w:pPr>
          </w:p>
        </w:tc>
        <w:tc>
          <w:tcPr>
            <w:tcW w:w="485" w:type="dxa"/>
            <w:tcBorders>
              <w:right w:val="single" w:sz="6" w:space="0" w:color="000000"/>
            </w:tcBorders>
          </w:tcPr>
          <w:p w:rsidR="00790CE0" w:rsidRDefault="00790CE0">
            <w:pPr>
              <w:pStyle w:val="TableParagraph"/>
              <w:rPr>
                <w:rFonts w:ascii="Times New Roman"/>
              </w:rPr>
            </w:pPr>
          </w:p>
        </w:tc>
      </w:tr>
      <w:tr w:rsidR="00790CE0">
        <w:trPr>
          <w:trHeight w:val="666"/>
        </w:trPr>
        <w:tc>
          <w:tcPr>
            <w:tcW w:w="764" w:type="dxa"/>
          </w:tcPr>
          <w:p w:rsidR="00790CE0" w:rsidRDefault="00A14A60">
            <w:pPr>
              <w:pStyle w:val="TableParagraph"/>
              <w:spacing w:line="248" w:lineRule="exact"/>
              <w:ind w:left="4"/>
              <w:rPr>
                <w:rFonts w:ascii="Verdana"/>
              </w:rPr>
            </w:pPr>
            <w:r>
              <w:rPr>
                <w:rFonts w:ascii="Verdana"/>
              </w:rPr>
              <w:t>7.</w:t>
            </w:r>
          </w:p>
        </w:tc>
        <w:tc>
          <w:tcPr>
            <w:tcW w:w="8047" w:type="dxa"/>
          </w:tcPr>
          <w:p w:rsidR="00790CE0" w:rsidRDefault="00A14A60">
            <w:pPr>
              <w:pStyle w:val="TableParagraph"/>
              <w:spacing w:line="261" w:lineRule="auto"/>
              <w:ind w:left="4" w:right="1373"/>
              <w:rPr>
                <w:rFonts w:ascii="Verdana" w:hAnsi="Verdana"/>
              </w:rPr>
            </w:pPr>
            <w:r>
              <w:rPr>
                <w:rFonts w:ascii="Verdana" w:hAnsi="Verdana"/>
              </w:rPr>
              <w:t>The programme is consistent with the school’s whole school approach to wellbeing promotion</w:t>
            </w:r>
          </w:p>
        </w:tc>
        <w:tc>
          <w:tcPr>
            <w:tcW w:w="485" w:type="dxa"/>
          </w:tcPr>
          <w:p w:rsidR="00790CE0" w:rsidRDefault="00790CE0">
            <w:pPr>
              <w:pStyle w:val="TableParagraph"/>
              <w:rPr>
                <w:rFonts w:ascii="Times New Roman"/>
              </w:rPr>
            </w:pPr>
          </w:p>
        </w:tc>
        <w:tc>
          <w:tcPr>
            <w:tcW w:w="485" w:type="dxa"/>
            <w:tcBorders>
              <w:right w:val="single" w:sz="6" w:space="0" w:color="000000"/>
            </w:tcBorders>
          </w:tcPr>
          <w:p w:rsidR="00790CE0" w:rsidRDefault="00790CE0">
            <w:pPr>
              <w:pStyle w:val="TableParagraph"/>
              <w:rPr>
                <w:rFonts w:ascii="Times New Roman"/>
              </w:rPr>
            </w:pPr>
          </w:p>
        </w:tc>
      </w:tr>
      <w:tr w:rsidR="00790CE0">
        <w:trPr>
          <w:trHeight w:val="393"/>
        </w:trPr>
        <w:tc>
          <w:tcPr>
            <w:tcW w:w="764" w:type="dxa"/>
          </w:tcPr>
          <w:p w:rsidR="00790CE0" w:rsidRDefault="00A14A60">
            <w:pPr>
              <w:pStyle w:val="TableParagraph"/>
              <w:spacing w:line="248" w:lineRule="exact"/>
              <w:ind w:left="4"/>
              <w:rPr>
                <w:rFonts w:ascii="Verdana"/>
              </w:rPr>
            </w:pPr>
            <w:r>
              <w:rPr>
                <w:rFonts w:ascii="Verdana"/>
              </w:rPr>
              <w:t>8.</w:t>
            </w:r>
          </w:p>
        </w:tc>
        <w:tc>
          <w:tcPr>
            <w:tcW w:w="8047" w:type="dxa"/>
          </w:tcPr>
          <w:p w:rsidR="00790CE0" w:rsidRDefault="00A14A60">
            <w:pPr>
              <w:pStyle w:val="TableParagraph"/>
              <w:spacing w:line="248" w:lineRule="exact"/>
              <w:ind w:left="4"/>
              <w:rPr>
                <w:rFonts w:ascii="Verdana"/>
              </w:rPr>
            </w:pPr>
            <w:r>
              <w:rPr>
                <w:rFonts w:ascii="Verdana"/>
              </w:rPr>
              <w:t>The Board of Management has approved the delivery of the programme</w:t>
            </w:r>
          </w:p>
        </w:tc>
        <w:tc>
          <w:tcPr>
            <w:tcW w:w="485" w:type="dxa"/>
          </w:tcPr>
          <w:p w:rsidR="00790CE0" w:rsidRDefault="00790CE0">
            <w:pPr>
              <w:pStyle w:val="TableParagraph"/>
              <w:rPr>
                <w:rFonts w:ascii="Times New Roman"/>
              </w:rPr>
            </w:pPr>
          </w:p>
        </w:tc>
        <w:tc>
          <w:tcPr>
            <w:tcW w:w="485" w:type="dxa"/>
            <w:tcBorders>
              <w:right w:val="single" w:sz="6" w:space="0" w:color="000000"/>
            </w:tcBorders>
          </w:tcPr>
          <w:p w:rsidR="00790CE0" w:rsidRDefault="00790CE0">
            <w:pPr>
              <w:pStyle w:val="TableParagraph"/>
              <w:rPr>
                <w:rFonts w:ascii="Times New Roman"/>
              </w:rPr>
            </w:pPr>
          </w:p>
        </w:tc>
      </w:tr>
      <w:tr w:rsidR="00790CE0">
        <w:trPr>
          <w:trHeight w:val="393"/>
        </w:trPr>
        <w:tc>
          <w:tcPr>
            <w:tcW w:w="764" w:type="dxa"/>
          </w:tcPr>
          <w:p w:rsidR="00790CE0" w:rsidRDefault="00A14A60">
            <w:pPr>
              <w:pStyle w:val="TableParagraph"/>
              <w:spacing w:line="248" w:lineRule="exact"/>
              <w:ind w:left="4"/>
              <w:rPr>
                <w:rFonts w:ascii="Verdana"/>
              </w:rPr>
            </w:pPr>
            <w:r>
              <w:rPr>
                <w:rFonts w:ascii="Verdana"/>
              </w:rPr>
              <w:t>9.</w:t>
            </w:r>
          </w:p>
        </w:tc>
        <w:tc>
          <w:tcPr>
            <w:tcW w:w="8047" w:type="dxa"/>
          </w:tcPr>
          <w:p w:rsidR="00790CE0" w:rsidRDefault="00A14A60">
            <w:pPr>
              <w:pStyle w:val="TableParagraph"/>
              <w:spacing w:line="248" w:lineRule="exact"/>
              <w:ind w:left="4"/>
              <w:rPr>
                <w:rFonts w:ascii="Verdana"/>
              </w:rPr>
            </w:pPr>
            <w:r>
              <w:rPr>
                <w:rFonts w:ascii="Verdana"/>
              </w:rPr>
              <w:t>The chosen programme is informed by research and/or evidence</w:t>
            </w:r>
          </w:p>
        </w:tc>
        <w:tc>
          <w:tcPr>
            <w:tcW w:w="485" w:type="dxa"/>
          </w:tcPr>
          <w:p w:rsidR="00790CE0" w:rsidRDefault="00790CE0">
            <w:pPr>
              <w:pStyle w:val="TableParagraph"/>
              <w:rPr>
                <w:rFonts w:ascii="Times New Roman"/>
              </w:rPr>
            </w:pPr>
          </w:p>
        </w:tc>
        <w:tc>
          <w:tcPr>
            <w:tcW w:w="485" w:type="dxa"/>
            <w:tcBorders>
              <w:right w:val="single" w:sz="6" w:space="0" w:color="000000"/>
            </w:tcBorders>
          </w:tcPr>
          <w:p w:rsidR="00790CE0" w:rsidRDefault="00790CE0">
            <w:pPr>
              <w:pStyle w:val="TableParagraph"/>
              <w:rPr>
                <w:rFonts w:ascii="Times New Roman"/>
              </w:rPr>
            </w:pPr>
          </w:p>
        </w:tc>
      </w:tr>
      <w:tr w:rsidR="00790CE0">
        <w:trPr>
          <w:trHeight w:val="662"/>
        </w:trPr>
        <w:tc>
          <w:tcPr>
            <w:tcW w:w="764" w:type="dxa"/>
          </w:tcPr>
          <w:p w:rsidR="00790CE0" w:rsidRDefault="00A14A60">
            <w:pPr>
              <w:pStyle w:val="TableParagraph"/>
              <w:spacing w:line="248" w:lineRule="exact"/>
              <w:ind w:left="4"/>
              <w:rPr>
                <w:rFonts w:ascii="Verdana"/>
              </w:rPr>
            </w:pPr>
            <w:r>
              <w:rPr>
                <w:rFonts w:ascii="Verdana"/>
              </w:rPr>
              <w:t>10.</w:t>
            </w:r>
          </w:p>
        </w:tc>
        <w:tc>
          <w:tcPr>
            <w:tcW w:w="8047" w:type="dxa"/>
          </w:tcPr>
          <w:p w:rsidR="00790CE0" w:rsidRDefault="00A14A60">
            <w:pPr>
              <w:pStyle w:val="TableParagraph"/>
              <w:spacing w:line="259" w:lineRule="auto"/>
              <w:ind w:left="4" w:right="623"/>
              <w:rPr>
                <w:rFonts w:ascii="Verdana"/>
              </w:rPr>
            </w:pPr>
            <w:r>
              <w:rPr>
                <w:rFonts w:ascii="Verdana"/>
              </w:rPr>
              <w:t>The programme uses evidence based/informed methodologies and promotes active learning</w:t>
            </w:r>
          </w:p>
        </w:tc>
        <w:tc>
          <w:tcPr>
            <w:tcW w:w="485" w:type="dxa"/>
          </w:tcPr>
          <w:p w:rsidR="00790CE0" w:rsidRDefault="00790CE0">
            <w:pPr>
              <w:pStyle w:val="TableParagraph"/>
              <w:rPr>
                <w:rFonts w:ascii="Times New Roman"/>
              </w:rPr>
            </w:pPr>
          </w:p>
        </w:tc>
        <w:tc>
          <w:tcPr>
            <w:tcW w:w="485" w:type="dxa"/>
            <w:tcBorders>
              <w:right w:val="single" w:sz="6" w:space="0" w:color="000000"/>
            </w:tcBorders>
          </w:tcPr>
          <w:p w:rsidR="00790CE0" w:rsidRDefault="00790CE0">
            <w:pPr>
              <w:pStyle w:val="TableParagraph"/>
              <w:rPr>
                <w:rFonts w:ascii="Times New Roman"/>
              </w:rPr>
            </w:pPr>
          </w:p>
        </w:tc>
      </w:tr>
      <w:tr w:rsidR="00790CE0">
        <w:trPr>
          <w:trHeight w:val="501"/>
        </w:trPr>
        <w:tc>
          <w:tcPr>
            <w:tcW w:w="764" w:type="dxa"/>
          </w:tcPr>
          <w:p w:rsidR="00790CE0" w:rsidRDefault="00A14A60">
            <w:pPr>
              <w:pStyle w:val="TableParagraph"/>
              <w:spacing w:line="250" w:lineRule="exact"/>
              <w:ind w:left="4"/>
              <w:rPr>
                <w:rFonts w:ascii="Verdana"/>
              </w:rPr>
            </w:pPr>
            <w:r>
              <w:rPr>
                <w:rFonts w:ascii="Verdana"/>
              </w:rPr>
              <w:t>11.</w:t>
            </w:r>
          </w:p>
        </w:tc>
        <w:tc>
          <w:tcPr>
            <w:tcW w:w="8047" w:type="dxa"/>
          </w:tcPr>
          <w:p w:rsidR="00790CE0" w:rsidRDefault="00A14A60">
            <w:pPr>
              <w:pStyle w:val="TableParagraph"/>
              <w:spacing w:before="3" w:line="250" w:lineRule="exact"/>
              <w:ind w:left="4" w:right="556"/>
              <w:rPr>
                <w:rFonts w:ascii="Verdana"/>
              </w:rPr>
            </w:pPr>
            <w:r>
              <w:rPr>
                <w:rFonts w:ascii="Verdana"/>
              </w:rPr>
              <w:t>All relevant staff members have been informed about the proposed programme.</w:t>
            </w:r>
          </w:p>
        </w:tc>
        <w:tc>
          <w:tcPr>
            <w:tcW w:w="485" w:type="dxa"/>
          </w:tcPr>
          <w:p w:rsidR="00790CE0" w:rsidRDefault="00790CE0">
            <w:pPr>
              <w:pStyle w:val="TableParagraph"/>
              <w:rPr>
                <w:rFonts w:ascii="Times New Roman"/>
              </w:rPr>
            </w:pPr>
          </w:p>
        </w:tc>
        <w:tc>
          <w:tcPr>
            <w:tcW w:w="485" w:type="dxa"/>
            <w:tcBorders>
              <w:right w:val="single" w:sz="6" w:space="0" w:color="000000"/>
            </w:tcBorders>
          </w:tcPr>
          <w:p w:rsidR="00790CE0" w:rsidRDefault="00790CE0">
            <w:pPr>
              <w:pStyle w:val="TableParagraph"/>
              <w:rPr>
                <w:rFonts w:ascii="Times New Roman"/>
              </w:rPr>
            </w:pPr>
          </w:p>
        </w:tc>
      </w:tr>
      <w:tr w:rsidR="00790CE0">
        <w:trPr>
          <w:trHeight w:val="499"/>
        </w:trPr>
        <w:tc>
          <w:tcPr>
            <w:tcW w:w="764" w:type="dxa"/>
          </w:tcPr>
          <w:p w:rsidR="00790CE0" w:rsidRDefault="00A14A60">
            <w:pPr>
              <w:pStyle w:val="TableParagraph"/>
              <w:spacing w:line="243" w:lineRule="exact"/>
              <w:ind w:left="4"/>
              <w:rPr>
                <w:rFonts w:ascii="Verdana"/>
              </w:rPr>
            </w:pPr>
            <w:r>
              <w:rPr>
                <w:rFonts w:ascii="Verdana"/>
              </w:rPr>
              <w:t>12.</w:t>
            </w:r>
          </w:p>
        </w:tc>
        <w:tc>
          <w:tcPr>
            <w:tcW w:w="8047" w:type="dxa"/>
          </w:tcPr>
          <w:p w:rsidR="00790CE0" w:rsidRDefault="00A14A60">
            <w:pPr>
              <w:pStyle w:val="TableParagraph"/>
              <w:spacing w:line="236" w:lineRule="exact"/>
              <w:ind w:left="4"/>
              <w:rPr>
                <w:rFonts w:ascii="Verdana"/>
              </w:rPr>
            </w:pPr>
            <w:r>
              <w:rPr>
                <w:rFonts w:ascii="Verdana"/>
              </w:rPr>
              <w:t>The programme is suitable to meet the needs of the targeted cohort of</w:t>
            </w:r>
          </w:p>
          <w:p w:rsidR="00790CE0" w:rsidRDefault="00A14A60">
            <w:pPr>
              <w:pStyle w:val="TableParagraph"/>
              <w:spacing w:line="244" w:lineRule="exact"/>
              <w:ind w:left="4"/>
              <w:rPr>
                <w:rFonts w:ascii="Verdana"/>
              </w:rPr>
            </w:pPr>
            <w:r>
              <w:rPr>
                <w:rFonts w:ascii="Verdana"/>
              </w:rPr>
              <w:t>students.</w:t>
            </w:r>
          </w:p>
        </w:tc>
        <w:tc>
          <w:tcPr>
            <w:tcW w:w="485" w:type="dxa"/>
          </w:tcPr>
          <w:p w:rsidR="00790CE0" w:rsidRDefault="00790CE0">
            <w:pPr>
              <w:pStyle w:val="TableParagraph"/>
              <w:rPr>
                <w:rFonts w:ascii="Times New Roman"/>
              </w:rPr>
            </w:pPr>
          </w:p>
        </w:tc>
        <w:tc>
          <w:tcPr>
            <w:tcW w:w="485" w:type="dxa"/>
            <w:tcBorders>
              <w:right w:val="single" w:sz="6" w:space="0" w:color="000000"/>
            </w:tcBorders>
          </w:tcPr>
          <w:p w:rsidR="00790CE0" w:rsidRDefault="00790CE0">
            <w:pPr>
              <w:pStyle w:val="TableParagraph"/>
              <w:rPr>
                <w:rFonts w:ascii="Times New Roman"/>
              </w:rPr>
            </w:pPr>
          </w:p>
        </w:tc>
      </w:tr>
      <w:tr w:rsidR="00790CE0">
        <w:trPr>
          <w:trHeight w:val="666"/>
        </w:trPr>
        <w:tc>
          <w:tcPr>
            <w:tcW w:w="764" w:type="dxa"/>
          </w:tcPr>
          <w:p w:rsidR="00790CE0" w:rsidRDefault="00A14A60">
            <w:pPr>
              <w:pStyle w:val="TableParagraph"/>
              <w:spacing w:line="248" w:lineRule="exact"/>
              <w:ind w:left="4"/>
              <w:rPr>
                <w:rFonts w:ascii="Verdana"/>
              </w:rPr>
            </w:pPr>
            <w:r>
              <w:rPr>
                <w:rFonts w:ascii="Verdana"/>
              </w:rPr>
              <w:t>13.</w:t>
            </w:r>
          </w:p>
        </w:tc>
        <w:tc>
          <w:tcPr>
            <w:tcW w:w="8047" w:type="dxa"/>
          </w:tcPr>
          <w:p w:rsidR="00790CE0" w:rsidRDefault="00A14A60">
            <w:pPr>
              <w:pStyle w:val="TableParagraph"/>
              <w:spacing w:line="261" w:lineRule="auto"/>
              <w:ind w:left="4" w:right="555"/>
              <w:rPr>
                <w:rFonts w:ascii="Verdana"/>
              </w:rPr>
            </w:pPr>
            <w:r>
              <w:rPr>
                <w:rFonts w:ascii="Verdana"/>
              </w:rPr>
              <w:t>In the selection of programmes, the opinions of parents/carers and students have been ascertained</w:t>
            </w:r>
          </w:p>
        </w:tc>
        <w:tc>
          <w:tcPr>
            <w:tcW w:w="485" w:type="dxa"/>
          </w:tcPr>
          <w:p w:rsidR="00790CE0" w:rsidRDefault="00790CE0">
            <w:pPr>
              <w:pStyle w:val="TableParagraph"/>
              <w:rPr>
                <w:rFonts w:ascii="Times New Roman"/>
              </w:rPr>
            </w:pPr>
          </w:p>
        </w:tc>
        <w:tc>
          <w:tcPr>
            <w:tcW w:w="485" w:type="dxa"/>
            <w:tcBorders>
              <w:right w:val="single" w:sz="6" w:space="0" w:color="000000"/>
            </w:tcBorders>
          </w:tcPr>
          <w:p w:rsidR="00790CE0" w:rsidRDefault="00790CE0">
            <w:pPr>
              <w:pStyle w:val="TableParagraph"/>
              <w:rPr>
                <w:rFonts w:ascii="Times New Roman"/>
              </w:rPr>
            </w:pPr>
          </w:p>
        </w:tc>
      </w:tr>
      <w:tr w:rsidR="00790CE0">
        <w:trPr>
          <w:trHeight w:val="429"/>
        </w:trPr>
        <w:tc>
          <w:tcPr>
            <w:tcW w:w="764" w:type="dxa"/>
          </w:tcPr>
          <w:p w:rsidR="00790CE0" w:rsidRDefault="00A14A60">
            <w:pPr>
              <w:pStyle w:val="TableParagraph"/>
              <w:spacing w:line="248" w:lineRule="exact"/>
              <w:ind w:left="4"/>
              <w:rPr>
                <w:rFonts w:ascii="Verdana"/>
              </w:rPr>
            </w:pPr>
            <w:r>
              <w:rPr>
                <w:rFonts w:ascii="Verdana"/>
              </w:rPr>
              <w:t>14.</w:t>
            </w:r>
          </w:p>
        </w:tc>
        <w:tc>
          <w:tcPr>
            <w:tcW w:w="8047" w:type="dxa"/>
          </w:tcPr>
          <w:p w:rsidR="00790CE0" w:rsidRDefault="00A14A60">
            <w:pPr>
              <w:pStyle w:val="TableParagraph"/>
              <w:spacing w:line="248" w:lineRule="exact"/>
              <w:ind w:left="4"/>
              <w:rPr>
                <w:rFonts w:ascii="Verdana"/>
              </w:rPr>
            </w:pPr>
            <w:r>
              <w:rPr>
                <w:rFonts w:ascii="Verdana"/>
              </w:rPr>
              <w:t>An evaluation form will be completed by students and staff</w:t>
            </w:r>
          </w:p>
        </w:tc>
        <w:tc>
          <w:tcPr>
            <w:tcW w:w="485" w:type="dxa"/>
          </w:tcPr>
          <w:p w:rsidR="00790CE0" w:rsidRDefault="00790CE0">
            <w:pPr>
              <w:pStyle w:val="TableParagraph"/>
              <w:rPr>
                <w:rFonts w:ascii="Times New Roman"/>
              </w:rPr>
            </w:pPr>
          </w:p>
        </w:tc>
        <w:tc>
          <w:tcPr>
            <w:tcW w:w="485" w:type="dxa"/>
            <w:tcBorders>
              <w:right w:val="single" w:sz="6" w:space="0" w:color="000000"/>
            </w:tcBorders>
          </w:tcPr>
          <w:p w:rsidR="00790CE0" w:rsidRDefault="00790CE0">
            <w:pPr>
              <w:pStyle w:val="TableParagraph"/>
              <w:rPr>
                <w:rFonts w:ascii="Times New Roman"/>
              </w:rPr>
            </w:pPr>
          </w:p>
        </w:tc>
      </w:tr>
      <w:tr w:rsidR="00790CE0">
        <w:trPr>
          <w:trHeight w:val="503"/>
        </w:trPr>
        <w:tc>
          <w:tcPr>
            <w:tcW w:w="764" w:type="dxa"/>
          </w:tcPr>
          <w:p w:rsidR="00790CE0" w:rsidRDefault="00A14A60">
            <w:pPr>
              <w:pStyle w:val="TableParagraph"/>
              <w:spacing w:line="248" w:lineRule="exact"/>
              <w:ind w:left="4"/>
              <w:rPr>
                <w:rFonts w:ascii="Verdana"/>
              </w:rPr>
            </w:pPr>
            <w:r>
              <w:rPr>
                <w:rFonts w:ascii="Verdana"/>
              </w:rPr>
              <w:t>15.</w:t>
            </w:r>
          </w:p>
        </w:tc>
        <w:tc>
          <w:tcPr>
            <w:tcW w:w="8047" w:type="dxa"/>
          </w:tcPr>
          <w:p w:rsidR="00790CE0" w:rsidRDefault="00A14A60">
            <w:pPr>
              <w:pStyle w:val="TableParagraph"/>
              <w:spacing w:line="248" w:lineRule="exact"/>
              <w:ind w:left="4"/>
              <w:rPr>
                <w:rFonts w:ascii="Verdana"/>
              </w:rPr>
            </w:pPr>
            <w:r>
              <w:rPr>
                <w:rFonts w:ascii="Verdana"/>
              </w:rPr>
              <w:t>The impact of the programme will be monitored</w:t>
            </w:r>
          </w:p>
        </w:tc>
        <w:tc>
          <w:tcPr>
            <w:tcW w:w="485" w:type="dxa"/>
          </w:tcPr>
          <w:p w:rsidR="00790CE0" w:rsidRDefault="00790CE0">
            <w:pPr>
              <w:pStyle w:val="TableParagraph"/>
              <w:rPr>
                <w:rFonts w:ascii="Times New Roman"/>
              </w:rPr>
            </w:pPr>
          </w:p>
        </w:tc>
        <w:tc>
          <w:tcPr>
            <w:tcW w:w="485" w:type="dxa"/>
            <w:tcBorders>
              <w:right w:val="single" w:sz="6" w:space="0" w:color="000000"/>
            </w:tcBorders>
          </w:tcPr>
          <w:p w:rsidR="00790CE0" w:rsidRDefault="00790CE0">
            <w:pPr>
              <w:pStyle w:val="TableParagraph"/>
              <w:rPr>
                <w:rFonts w:ascii="Times New Roman"/>
              </w:rPr>
            </w:pPr>
          </w:p>
        </w:tc>
      </w:tr>
      <w:tr w:rsidR="00790CE0">
        <w:trPr>
          <w:trHeight w:val="498"/>
        </w:trPr>
        <w:tc>
          <w:tcPr>
            <w:tcW w:w="764" w:type="dxa"/>
          </w:tcPr>
          <w:p w:rsidR="00790CE0" w:rsidRDefault="00A14A60">
            <w:pPr>
              <w:pStyle w:val="TableParagraph"/>
              <w:spacing w:line="250" w:lineRule="exact"/>
              <w:ind w:left="4"/>
              <w:rPr>
                <w:rFonts w:ascii="Verdana"/>
              </w:rPr>
            </w:pPr>
            <w:r>
              <w:rPr>
                <w:rFonts w:ascii="Verdana"/>
              </w:rPr>
              <w:t>16.</w:t>
            </w:r>
          </w:p>
        </w:tc>
        <w:tc>
          <w:tcPr>
            <w:tcW w:w="8047" w:type="dxa"/>
          </w:tcPr>
          <w:p w:rsidR="00790CE0" w:rsidRDefault="00A14A60">
            <w:pPr>
              <w:pStyle w:val="TableParagraph"/>
              <w:spacing w:line="250" w:lineRule="exact"/>
              <w:ind w:left="4"/>
              <w:rPr>
                <w:rFonts w:ascii="Verdana"/>
              </w:rPr>
            </w:pPr>
            <w:r>
              <w:rPr>
                <w:rFonts w:ascii="Verdana"/>
              </w:rPr>
              <w:t>The programme delivery is sustainable over time within the school</w:t>
            </w:r>
          </w:p>
        </w:tc>
        <w:tc>
          <w:tcPr>
            <w:tcW w:w="485" w:type="dxa"/>
          </w:tcPr>
          <w:p w:rsidR="00790CE0" w:rsidRDefault="00790CE0">
            <w:pPr>
              <w:pStyle w:val="TableParagraph"/>
              <w:rPr>
                <w:rFonts w:ascii="Times New Roman"/>
              </w:rPr>
            </w:pPr>
          </w:p>
        </w:tc>
        <w:tc>
          <w:tcPr>
            <w:tcW w:w="485" w:type="dxa"/>
            <w:tcBorders>
              <w:right w:val="single" w:sz="6" w:space="0" w:color="000000"/>
            </w:tcBorders>
          </w:tcPr>
          <w:p w:rsidR="00790CE0" w:rsidRDefault="00790CE0">
            <w:pPr>
              <w:pStyle w:val="TableParagraph"/>
              <w:rPr>
                <w:rFonts w:ascii="Times New Roman"/>
              </w:rPr>
            </w:pPr>
          </w:p>
        </w:tc>
      </w:tr>
      <w:tr w:rsidR="00790CE0">
        <w:trPr>
          <w:trHeight w:val="693"/>
        </w:trPr>
        <w:tc>
          <w:tcPr>
            <w:tcW w:w="764" w:type="dxa"/>
          </w:tcPr>
          <w:p w:rsidR="00790CE0" w:rsidRDefault="00A14A60">
            <w:pPr>
              <w:pStyle w:val="TableParagraph"/>
              <w:spacing w:line="248" w:lineRule="exact"/>
              <w:ind w:left="4"/>
              <w:rPr>
                <w:rFonts w:ascii="Verdana"/>
              </w:rPr>
            </w:pPr>
            <w:r>
              <w:rPr>
                <w:rFonts w:ascii="Verdana"/>
              </w:rPr>
              <w:t>17.</w:t>
            </w:r>
          </w:p>
        </w:tc>
        <w:tc>
          <w:tcPr>
            <w:tcW w:w="8047" w:type="dxa"/>
          </w:tcPr>
          <w:p w:rsidR="00790CE0" w:rsidRDefault="00A14A60">
            <w:pPr>
              <w:pStyle w:val="TableParagraph"/>
              <w:spacing w:line="261" w:lineRule="auto"/>
              <w:ind w:left="4" w:right="116"/>
              <w:rPr>
                <w:rFonts w:ascii="Verdana"/>
              </w:rPr>
            </w:pPr>
            <w:r>
              <w:rPr>
                <w:rFonts w:ascii="Verdana"/>
              </w:rPr>
              <w:t>Consideration has been given to the possible vulnerabilities of students and the minimising of any potential negative impact of the programme</w:t>
            </w:r>
          </w:p>
        </w:tc>
        <w:tc>
          <w:tcPr>
            <w:tcW w:w="485" w:type="dxa"/>
          </w:tcPr>
          <w:p w:rsidR="00790CE0" w:rsidRDefault="00790CE0">
            <w:pPr>
              <w:pStyle w:val="TableParagraph"/>
              <w:rPr>
                <w:rFonts w:ascii="Times New Roman"/>
              </w:rPr>
            </w:pPr>
          </w:p>
        </w:tc>
        <w:tc>
          <w:tcPr>
            <w:tcW w:w="485" w:type="dxa"/>
            <w:tcBorders>
              <w:right w:val="single" w:sz="6" w:space="0" w:color="000000"/>
            </w:tcBorders>
          </w:tcPr>
          <w:p w:rsidR="00790CE0" w:rsidRDefault="00790CE0">
            <w:pPr>
              <w:pStyle w:val="TableParagraph"/>
              <w:rPr>
                <w:rFonts w:ascii="Times New Roman"/>
              </w:rPr>
            </w:pPr>
          </w:p>
        </w:tc>
      </w:tr>
      <w:tr w:rsidR="00790CE0">
        <w:trPr>
          <w:trHeight w:val="539"/>
        </w:trPr>
        <w:tc>
          <w:tcPr>
            <w:tcW w:w="764" w:type="dxa"/>
          </w:tcPr>
          <w:p w:rsidR="00790CE0" w:rsidRDefault="00A14A60">
            <w:pPr>
              <w:pStyle w:val="TableParagraph"/>
              <w:spacing w:line="248" w:lineRule="exact"/>
              <w:ind w:left="4"/>
              <w:rPr>
                <w:rFonts w:ascii="Verdana"/>
              </w:rPr>
            </w:pPr>
            <w:r>
              <w:rPr>
                <w:rFonts w:ascii="Verdana"/>
              </w:rPr>
              <w:t>18.</w:t>
            </w:r>
          </w:p>
        </w:tc>
        <w:tc>
          <w:tcPr>
            <w:tcW w:w="8047" w:type="dxa"/>
          </w:tcPr>
          <w:p w:rsidR="00790CE0" w:rsidRDefault="00A14A60">
            <w:pPr>
              <w:pStyle w:val="TableParagraph"/>
              <w:spacing w:line="223" w:lineRule="auto"/>
              <w:ind w:left="4" w:right="23"/>
              <w:rPr>
                <w:rFonts w:ascii="Verdana"/>
              </w:rPr>
            </w:pPr>
            <w:r>
              <w:rPr>
                <w:rFonts w:ascii="Verdana"/>
              </w:rPr>
              <w:t>Supports are available for the students during and after the programme delivery</w:t>
            </w:r>
          </w:p>
        </w:tc>
        <w:tc>
          <w:tcPr>
            <w:tcW w:w="485" w:type="dxa"/>
          </w:tcPr>
          <w:p w:rsidR="00790CE0" w:rsidRDefault="00790CE0">
            <w:pPr>
              <w:pStyle w:val="TableParagraph"/>
              <w:rPr>
                <w:rFonts w:ascii="Times New Roman"/>
              </w:rPr>
            </w:pPr>
          </w:p>
        </w:tc>
        <w:tc>
          <w:tcPr>
            <w:tcW w:w="485" w:type="dxa"/>
            <w:tcBorders>
              <w:right w:val="single" w:sz="6" w:space="0" w:color="000000"/>
            </w:tcBorders>
          </w:tcPr>
          <w:p w:rsidR="00790CE0" w:rsidRDefault="00790CE0">
            <w:pPr>
              <w:pStyle w:val="TableParagraph"/>
              <w:rPr>
                <w:rFonts w:ascii="Times New Roman"/>
              </w:rPr>
            </w:pPr>
          </w:p>
        </w:tc>
      </w:tr>
    </w:tbl>
    <w:p w:rsidR="00790CE0" w:rsidRDefault="00790CE0">
      <w:pPr>
        <w:sectPr w:rsidR="00790CE0">
          <w:pgSz w:w="11910" w:h="16840"/>
          <w:pgMar w:top="900" w:right="400" w:bottom="960" w:left="420" w:header="0" w:footer="779" w:gutter="0"/>
          <w:cols w:space="720"/>
        </w:sectPr>
      </w:pPr>
    </w:p>
    <w:p w:rsidR="00790CE0" w:rsidRDefault="00A14A60">
      <w:pPr>
        <w:spacing w:before="83"/>
        <w:ind w:left="300"/>
        <w:rPr>
          <w:rFonts w:ascii="Cambria" w:hAnsi="Cambria"/>
          <w:b/>
          <w:sz w:val="28"/>
        </w:rPr>
      </w:pPr>
      <w:bookmarkStart w:id="28" w:name="_bookmark27"/>
      <w:bookmarkEnd w:id="28"/>
      <w:r>
        <w:rPr>
          <w:rFonts w:ascii="Cambria" w:hAnsi="Cambria"/>
          <w:b/>
          <w:color w:val="365F91"/>
          <w:sz w:val="28"/>
        </w:rPr>
        <w:lastRenderedPageBreak/>
        <w:t>Appendix 3: Student Support Team Record Form –</w:t>
      </w:r>
    </w:p>
    <w:p w:rsidR="00790CE0" w:rsidRDefault="0087535E">
      <w:pPr>
        <w:spacing w:before="2"/>
        <w:ind w:left="300"/>
        <w:rPr>
          <w:b/>
          <w:sz w:val="32"/>
        </w:rPr>
      </w:pPr>
      <w:r>
        <w:pict>
          <v:rect id="_x0000_s1027" style="position:absolute;left:0;text-align:left;margin-left:483.1pt;margin-top:36.3pt;width:12pt;height:7.45pt;z-index:-253558784;mso-position-horizontal-relative:page" filled="f" strokeweight=".72pt">
            <w10:wrap anchorx="page"/>
          </v:rect>
        </w:pict>
      </w:r>
      <w:r>
        <w:pict>
          <v:rect id="_x0000_s1026" style="position:absolute;left:0;text-align:left;margin-left:536.4pt;margin-top:36.3pt;width:12pt;height:7.45pt;z-index:-253557760;mso-position-horizontal-relative:page" filled="f" strokeweight=".72pt">
            <w10:wrap anchorx="page"/>
          </v:rect>
        </w:pict>
      </w:r>
      <w:r w:rsidR="00A14A60">
        <w:rPr>
          <w:b/>
          <w:color w:val="FF0000"/>
          <w:sz w:val="32"/>
        </w:rPr>
        <w:t>CONFIDENTIAL PRINCIPAL ONLY</w:t>
      </w:r>
    </w:p>
    <w:p w:rsidR="00790CE0" w:rsidRDefault="00790CE0">
      <w:pPr>
        <w:pStyle w:val="BodyText"/>
        <w:rPr>
          <w:b/>
        </w:rPr>
      </w:pPr>
    </w:p>
    <w:tbl>
      <w:tblPr>
        <w:tblW w:w="0" w:type="auto"/>
        <w:tblInd w:w="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96"/>
        <w:gridCol w:w="2775"/>
        <w:gridCol w:w="1771"/>
        <w:gridCol w:w="2616"/>
      </w:tblGrid>
      <w:tr w:rsidR="00790CE0">
        <w:trPr>
          <w:trHeight w:val="275"/>
        </w:trPr>
        <w:tc>
          <w:tcPr>
            <w:tcW w:w="3296" w:type="dxa"/>
          </w:tcPr>
          <w:p w:rsidR="00790CE0" w:rsidRDefault="00A14A60">
            <w:pPr>
              <w:pStyle w:val="TableParagraph"/>
              <w:spacing w:line="256" w:lineRule="exact"/>
              <w:ind w:left="107"/>
              <w:rPr>
                <w:rFonts w:ascii="Times New Roman" w:hAnsi="Times New Roman"/>
                <w:sz w:val="24"/>
              </w:rPr>
            </w:pPr>
            <w:r>
              <w:rPr>
                <w:rFonts w:ascii="Times New Roman" w:hAnsi="Times New Roman"/>
                <w:sz w:val="24"/>
              </w:rPr>
              <w:t>Child’s Name:</w:t>
            </w:r>
          </w:p>
        </w:tc>
        <w:tc>
          <w:tcPr>
            <w:tcW w:w="2775" w:type="dxa"/>
          </w:tcPr>
          <w:p w:rsidR="00790CE0" w:rsidRDefault="00A14A60">
            <w:pPr>
              <w:pStyle w:val="TableParagraph"/>
              <w:spacing w:line="256" w:lineRule="exact"/>
              <w:ind w:left="107"/>
              <w:rPr>
                <w:rFonts w:ascii="Times New Roman"/>
                <w:sz w:val="24"/>
              </w:rPr>
            </w:pPr>
            <w:r>
              <w:rPr>
                <w:rFonts w:ascii="Times New Roman"/>
                <w:sz w:val="24"/>
              </w:rPr>
              <w:t>D.O.B:</w:t>
            </w:r>
          </w:p>
        </w:tc>
        <w:tc>
          <w:tcPr>
            <w:tcW w:w="1771" w:type="dxa"/>
          </w:tcPr>
          <w:p w:rsidR="00790CE0" w:rsidRDefault="00A14A60">
            <w:pPr>
              <w:pStyle w:val="TableParagraph"/>
              <w:spacing w:line="256" w:lineRule="exact"/>
              <w:ind w:left="107"/>
              <w:rPr>
                <w:rFonts w:ascii="Times New Roman"/>
                <w:sz w:val="24"/>
              </w:rPr>
            </w:pPr>
            <w:r>
              <w:rPr>
                <w:rFonts w:ascii="Times New Roman"/>
                <w:sz w:val="24"/>
              </w:rPr>
              <w:t>Age:</w:t>
            </w:r>
          </w:p>
        </w:tc>
        <w:tc>
          <w:tcPr>
            <w:tcW w:w="2616" w:type="dxa"/>
          </w:tcPr>
          <w:p w:rsidR="00790CE0" w:rsidRDefault="00A14A60">
            <w:pPr>
              <w:pStyle w:val="TableParagraph"/>
              <w:tabs>
                <w:tab w:val="left" w:pos="1388"/>
              </w:tabs>
              <w:spacing w:line="256" w:lineRule="exact"/>
              <w:ind w:left="107"/>
              <w:rPr>
                <w:rFonts w:ascii="Times New Roman"/>
                <w:sz w:val="24"/>
              </w:rPr>
            </w:pPr>
            <w:r>
              <w:rPr>
                <w:rFonts w:ascii="Times New Roman"/>
                <w:sz w:val="24"/>
              </w:rPr>
              <w:t>Sex: Male</w:t>
            </w:r>
            <w:r>
              <w:rPr>
                <w:rFonts w:ascii="Times New Roman"/>
                <w:sz w:val="24"/>
              </w:rPr>
              <w:tab/>
              <w:t>Female</w:t>
            </w:r>
          </w:p>
        </w:tc>
      </w:tr>
      <w:tr w:rsidR="00790CE0">
        <w:trPr>
          <w:trHeight w:val="275"/>
        </w:trPr>
        <w:tc>
          <w:tcPr>
            <w:tcW w:w="3296" w:type="dxa"/>
          </w:tcPr>
          <w:p w:rsidR="00790CE0" w:rsidRDefault="00A14A60">
            <w:pPr>
              <w:pStyle w:val="TableParagraph"/>
              <w:spacing w:line="256" w:lineRule="exact"/>
              <w:ind w:left="107"/>
              <w:rPr>
                <w:rFonts w:ascii="Times New Roman"/>
                <w:sz w:val="24"/>
              </w:rPr>
            </w:pPr>
            <w:r>
              <w:rPr>
                <w:rFonts w:ascii="Times New Roman"/>
                <w:sz w:val="24"/>
              </w:rPr>
              <w:t>Teacher:</w:t>
            </w:r>
          </w:p>
        </w:tc>
        <w:tc>
          <w:tcPr>
            <w:tcW w:w="2775" w:type="dxa"/>
          </w:tcPr>
          <w:p w:rsidR="00790CE0" w:rsidRDefault="00A14A60">
            <w:pPr>
              <w:pStyle w:val="TableParagraph"/>
              <w:spacing w:line="256" w:lineRule="exact"/>
              <w:ind w:left="107"/>
              <w:rPr>
                <w:rFonts w:ascii="Times New Roman"/>
                <w:sz w:val="24"/>
              </w:rPr>
            </w:pPr>
            <w:r>
              <w:rPr>
                <w:rFonts w:ascii="Times New Roman"/>
                <w:sz w:val="24"/>
              </w:rPr>
              <w:t>Class:</w:t>
            </w:r>
          </w:p>
        </w:tc>
        <w:tc>
          <w:tcPr>
            <w:tcW w:w="4387" w:type="dxa"/>
            <w:gridSpan w:val="2"/>
          </w:tcPr>
          <w:p w:rsidR="00790CE0" w:rsidRDefault="00A14A60">
            <w:pPr>
              <w:pStyle w:val="TableParagraph"/>
              <w:spacing w:line="256" w:lineRule="exact"/>
              <w:ind w:left="107"/>
              <w:rPr>
                <w:rFonts w:ascii="Times New Roman"/>
                <w:sz w:val="24"/>
              </w:rPr>
            </w:pPr>
            <w:r>
              <w:rPr>
                <w:rFonts w:ascii="Times New Roman"/>
                <w:sz w:val="24"/>
              </w:rPr>
              <w:t>Primary language:</w:t>
            </w:r>
          </w:p>
        </w:tc>
      </w:tr>
      <w:tr w:rsidR="00790CE0">
        <w:trPr>
          <w:trHeight w:val="553"/>
        </w:trPr>
        <w:tc>
          <w:tcPr>
            <w:tcW w:w="3296" w:type="dxa"/>
          </w:tcPr>
          <w:p w:rsidR="00790CE0" w:rsidRDefault="00A14A60">
            <w:pPr>
              <w:pStyle w:val="TableParagraph"/>
              <w:spacing w:line="270" w:lineRule="exact"/>
              <w:ind w:left="107"/>
              <w:rPr>
                <w:rFonts w:ascii="Times New Roman"/>
                <w:sz w:val="24"/>
              </w:rPr>
            </w:pPr>
            <w:r>
              <w:rPr>
                <w:rFonts w:ascii="Times New Roman"/>
                <w:sz w:val="24"/>
              </w:rPr>
              <w:t>Parent Name:</w:t>
            </w:r>
          </w:p>
        </w:tc>
        <w:tc>
          <w:tcPr>
            <w:tcW w:w="2775" w:type="dxa"/>
          </w:tcPr>
          <w:p w:rsidR="00790CE0" w:rsidRDefault="00A14A60">
            <w:pPr>
              <w:pStyle w:val="TableParagraph"/>
              <w:spacing w:line="270" w:lineRule="exact"/>
              <w:ind w:left="107"/>
              <w:rPr>
                <w:rFonts w:ascii="Times New Roman"/>
                <w:sz w:val="24"/>
              </w:rPr>
            </w:pPr>
            <w:r>
              <w:rPr>
                <w:rFonts w:ascii="Times New Roman"/>
                <w:sz w:val="24"/>
              </w:rPr>
              <w:t>Phone:</w:t>
            </w:r>
          </w:p>
        </w:tc>
        <w:tc>
          <w:tcPr>
            <w:tcW w:w="4387" w:type="dxa"/>
            <w:gridSpan w:val="2"/>
          </w:tcPr>
          <w:p w:rsidR="00790CE0" w:rsidRDefault="00A14A60">
            <w:pPr>
              <w:pStyle w:val="TableParagraph"/>
              <w:spacing w:line="270" w:lineRule="exact"/>
              <w:ind w:left="107"/>
              <w:rPr>
                <w:rFonts w:ascii="Times New Roman"/>
                <w:sz w:val="24"/>
              </w:rPr>
            </w:pPr>
            <w:r>
              <w:rPr>
                <w:rFonts w:ascii="Times New Roman"/>
                <w:sz w:val="24"/>
              </w:rPr>
              <w:t>Address:</w:t>
            </w:r>
          </w:p>
        </w:tc>
      </w:tr>
    </w:tbl>
    <w:p w:rsidR="00790CE0" w:rsidRDefault="00790CE0">
      <w:pPr>
        <w:pStyle w:val="BodyText"/>
        <w:rPr>
          <w:b/>
          <w:sz w:val="20"/>
        </w:rPr>
      </w:pPr>
    </w:p>
    <w:p w:rsidR="00790CE0" w:rsidRDefault="00790CE0">
      <w:pPr>
        <w:pStyle w:val="BodyText"/>
        <w:rPr>
          <w:b/>
          <w:sz w:val="28"/>
        </w:rPr>
      </w:pPr>
    </w:p>
    <w:tbl>
      <w:tblPr>
        <w:tblW w:w="0" w:type="auto"/>
        <w:tblInd w:w="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7"/>
        <w:gridCol w:w="1836"/>
        <w:gridCol w:w="280"/>
        <w:gridCol w:w="2109"/>
        <w:gridCol w:w="280"/>
        <w:gridCol w:w="2524"/>
        <w:gridCol w:w="280"/>
        <w:gridCol w:w="2897"/>
      </w:tblGrid>
      <w:tr w:rsidR="00790CE0">
        <w:trPr>
          <w:trHeight w:val="275"/>
        </w:trPr>
        <w:tc>
          <w:tcPr>
            <w:tcW w:w="10453" w:type="dxa"/>
            <w:gridSpan w:val="8"/>
          </w:tcPr>
          <w:p w:rsidR="00790CE0" w:rsidRDefault="00A14A60">
            <w:pPr>
              <w:pStyle w:val="TableParagraph"/>
              <w:spacing w:line="256" w:lineRule="exact"/>
              <w:ind w:left="107"/>
              <w:rPr>
                <w:rFonts w:ascii="Times New Roman"/>
                <w:i/>
                <w:sz w:val="24"/>
              </w:rPr>
            </w:pPr>
            <w:r>
              <w:rPr>
                <w:rFonts w:ascii="Times New Roman"/>
                <w:sz w:val="24"/>
              </w:rPr>
              <w:t xml:space="preserve">Support Child Currently Receives: </w:t>
            </w:r>
            <w:r>
              <w:rPr>
                <w:rFonts w:ascii="Times New Roman"/>
                <w:i/>
                <w:sz w:val="24"/>
              </w:rPr>
              <w:t>check all relevant areas</w:t>
            </w:r>
          </w:p>
        </w:tc>
      </w:tr>
      <w:tr w:rsidR="00790CE0">
        <w:trPr>
          <w:trHeight w:val="275"/>
        </w:trPr>
        <w:tc>
          <w:tcPr>
            <w:tcW w:w="247" w:type="dxa"/>
          </w:tcPr>
          <w:p w:rsidR="00790CE0" w:rsidRDefault="00790CE0">
            <w:pPr>
              <w:pStyle w:val="TableParagraph"/>
              <w:rPr>
                <w:rFonts w:ascii="Times New Roman"/>
                <w:sz w:val="20"/>
              </w:rPr>
            </w:pPr>
          </w:p>
        </w:tc>
        <w:tc>
          <w:tcPr>
            <w:tcW w:w="1836" w:type="dxa"/>
          </w:tcPr>
          <w:p w:rsidR="00790CE0" w:rsidRDefault="00A14A60">
            <w:pPr>
              <w:pStyle w:val="TableParagraph"/>
              <w:spacing w:line="223" w:lineRule="exact"/>
              <w:ind w:left="107"/>
              <w:rPr>
                <w:rFonts w:ascii="Times New Roman"/>
                <w:sz w:val="20"/>
              </w:rPr>
            </w:pPr>
            <w:r>
              <w:rPr>
                <w:rFonts w:ascii="Times New Roman"/>
                <w:sz w:val="20"/>
              </w:rPr>
              <w:t>Classroom Support</w:t>
            </w:r>
          </w:p>
        </w:tc>
        <w:tc>
          <w:tcPr>
            <w:tcW w:w="280" w:type="dxa"/>
          </w:tcPr>
          <w:p w:rsidR="00790CE0" w:rsidRDefault="00790CE0">
            <w:pPr>
              <w:pStyle w:val="TableParagraph"/>
              <w:rPr>
                <w:rFonts w:ascii="Times New Roman"/>
                <w:sz w:val="20"/>
              </w:rPr>
            </w:pPr>
          </w:p>
        </w:tc>
        <w:tc>
          <w:tcPr>
            <w:tcW w:w="2109" w:type="dxa"/>
          </w:tcPr>
          <w:p w:rsidR="00790CE0" w:rsidRDefault="00A14A60">
            <w:pPr>
              <w:pStyle w:val="TableParagraph"/>
              <w:spacing w:line="256" w:lineRule="exact"/>
              <w:ind w:left="109"/>
              <w:rPr>
                <w:rFonts w:ascii="Times New Roman"/>
                <w:sz w:val="24"/>
              </w:rPr>
            </w:pPr>
            <w:r>
              <w:rPr>
                <w:rFonts w:ascii="Times New Roman"/>
                <w:sz w:val="24"/>
              </w:rPr>
              <w:t>School Support</w:t>
            </w:r>
          </w:p>
        </w:tc>
        <w:tc>
          <w:tcPr>
            <w:tcW w:w="280" w:type="dxa"/>
          </w:tcPr>
          <w:p w:rsidR="00790CE0" w:rsidRDefault="00790CE0">
            <w:pPr>
              <w:pStyle w:val="TableParagraph"/>
              <w:rPr>
                <w:rFonts w:ascii="Times New Roman"/>
                <w:sz w:val="20"/>
              </w:rPr>
            </w:pPr>
          </w:p>
        </w:tc>
        <w:tc>
          <w:tcPr>
            <w:tcW w:w="2524" w:type="dxa"/>
          </w:tcPr>
          <w:p w:rsidR="00790CE0" w:rsidRDefault="00A14A60">
            <w:pPr>
              <w:pStyle w:val="TableParagraph"/>
              <w:spacing w:line="256" w:lineRule="exact"/>
              <w:ind w:left="111"/>
              <w:rPr>
                <w:rFonts w:ascii="Times New Roman"/>
                <w:sz w:val="24"/>
              </w:rPr>
            </w:pPr>
            <w:r>
              <w:rPr>
                <w:rFonts w:ascii="Times New Roman"/>
                <w:sz w:val="24"/>
              </w:rPr>
              <w:t>School Support Plus</w:t>
            </w:r>
          </w:p>
        </w:tc>
        <w:tc>
          <w:tcPr>
            <w:tcW w:w="280" w:type="dxa"/>
          </w:tcPr>
          <w:p w:rsidR="00790CE0" w:rsidRDefault="00790CE0">
            <w:pPr>
              <w:pStyle w:val="TableParagraph"/>
              <w:rPr>
                <w:rFonts w:ascii="Times New Roman"/>
                <w:sz w:val="20"/>
              </w:rPr>
            </w:pPr>
          </w:p>
        </w:tc>
        <w:tc>
          <w:tcPr>
            <w:tcW w:w="2897" w:type="dxa"/>
          </w:tcPr>
          <w:p w:rsidR="00790CE0" w:rsidRDefault="00A14A60">
            <w:pPr>
              <w:pStyle w:val="TableParagraph"/>
              <w:spacing w:line="256" w:lineRule="exact"/>
              <w:ind w:left="113"/>
              <w:rPr>
                <w:rFonts w:ascii="Times New Roman"/>
                <w:sz w:val="24"/>
              </w:rPr>
            </w:pPr>
            <w:r>
              <w:rPr>
                <w:rFonts w:ascii="Times New Roman"/>
                <w:sz w:val="24"/>
              </w:rPr>
              <w:t>Mutli-disciplinary</w:t>
            </w:r>
          </w:p>
        </w:tc>
      </w:tr>
      <w:tr w:rsidR="00790CE0">
        <w:trPr>
          <w:trHeight w:val="275"/>
        </w:trPr>
        <w:tc>
          <w:tcPr>
            <w:tcW w:w="247" w:type="dxa"/>
          </w:tcPr>
          <w:p w:rsidR="00790CE0" w:rsidRDefault="00790CE0">
            <w:pPr>
              <w:pStyle w:val="TableParagraph"/>
              <w:rPr>
                <w:rFonts w:ascii="Times New Roman"/>
                <w:sz w:val="20"/>
              </w:rPr>
            </w:pPr>
          </w:p>
        </w:tc>
        <w:tc>
          <w:tcPr>
            <w:tcW w:w="1836" w:type="dxa"/>
          </w:tcPr>
          <w:p w:rsidR="00790CE0" w:rsidRDefault="00A14A60">
            <w:pPr>
              <w:pStyle w:val="TableParagraph"/>
              <w:spacing w:line="256" w:lineRule="exact"/>
              <w:ind w:left="107"/>
              <w:rPr>
                <w:rFonts w:ascii="Times New Roman"/>
                <w:sz w:val="24"/>
              </w:rPr>
            </w:pPr>
            <w:r>
              <w:rPr>
                <w:rFonts w:ascii="Times New Roman"/>
                <w:sz w:val="24"/>
              </w:rPr>
              <w:t>Psychology</w:t>
            </w:r>
          </w:p>
        </w:tc>
        <w:tc>
          <w:tcPr>
            <w:tcW w:w="280" w:type="dxa"/>
          </w:tcPr>
          <w:p w:rsidR="00790CE0" w:rsidRDefault="00790CE0">
            <w:pPr>
              <w:pStyle w:val="TableParagraph"/>
              <w:rPr>
                <w:rFonts w:ascii="Times New Roman"/>
                <w:sz w:val="20"/>
              </w:rPr>
            </w:pPr>
          </w:p>
        </w:tc>
        <w:tc>
          <w:tcPr>
            <w:tcW w:w="2109" w:type="dxa"/>
          </w:tcPr>
          <w:p w:rsidR="00790CE0" w:rsidRDefault="00A14A60">
            <w:pPr>
              <w:pStyle w:val="TableParagraph"/>
              <w:spacing w:line="256" w:lineRule="exact"/>
              <w:ind w:left="109"/>
              <w:rPr>
                <w:rFonts w:ascii="Times New Roman"/>
                <w:sz w:val="24"/>
              </w:rPr>
            </w:pPr>
            <w:r>
              <w:rPr>
                <w:rFonts w:ascii="Times New Roman"/>
                <w:sz w:val="24"/>
              </w:rPr>
              <w:t>Speech, Language</w:t>
            </w:r>
          </w:p>
        </w:tc>
        <w:tc>
          <w:tcPr>
            <w:tcW w:w="280" w:type="dxa"/>
          </w:tcPr>
          <w:p w:rsidR="00790CE0" w:rsidRDefault="00790CE0">
            <w:pPr>
              <w:pStyle w:val="TableParagraph"/>
              <w:rPr>
                <w:rFonts w:ascii="Times New Roman"/>
                <w:sz w:val="20"/>
              </w:rPr>
            </w:pPr>
          </w:p>
        </w:tc>
        <w:tc>
          <w:tcPr>
            <w:tcW w:w="2524" w:type="dxa"/>
          </w:tcPr>
          <w:p w:rsidR="00790CE0" w:rsidRDefault="00A14A60">
            <w:pPr>
              <w:pStyle w:val="TableParagraph"/>
              <w:spacing w:line="256" w:lineRule="exact"/>
              <w:ind w:left="111"/>
              <w:rPr>
                <w:rFonts w:ascii="Times New Roman"/>
                <w:sz w:val="24"/>
              </w:rPr>
            </w:pPr>
            <w:r>
              <w:rPr>
                <w:rFonts w:ascii="Times New Roman"/>
                <w:sz w:val="24"/>
              </w:rPr>
              <w:t>O.T. Support</w:t>
            </w:r>
          </w:p>
        </w:tc>
        <w:tc>
          <w:tcPr>
            <w:tcW w:w="280" w:type="dxa"/>
          </w:tcPr>
          <w:p w:rsidR="00790CE0" w:rsidRDefault="00790CE0">
            <w:pPr>
              <w:pStyle w:val="TableParagraph"/>
              <w:rPr>
                <w:rFonts w:ascii="Times New Roman"/>
                <w:sz w:val="20"/>
              </w:rPr>
            </w:pPr>
          </w:p>
        </w:tc>
        <w:tc>
          <w:tcPr>
            <w:tcW w:w="2897" w:type="dxa"/>
          </w:tcPr>
          <w:p w:rsidR="00790CE0" w:rsidRDefault="00A14A60">
            <w:pPr>
              <w:pStyle w:val="TableParagraph"/>
              <w:spacing w:line="256" w:lineRule="exact"/>
              <w:ind w:left="113"/>
              <w:rPr>
                <w:rFonts w:ascii="Times New Roman"/>
                <w:sz w:val="24"/>
              </w:rPr>
            </w:pPr>
            <w:r>
              <w:rPr>
                <w:rFonts w:ascii="Times New Roman"/>
                <w:sz w:val="24"/>
              </w:rPr>
              <w:t>Other</w:t>
            </w:r>
          </w:p>
        </w:tc>
      </w:tr>
    </w:tbl>
    <w:p w:rsidR="00790CE0" w:rsidRDefault="00790CE0">
      <w:pPr>
        <w:pStyle w:val="BodyText"/>
        <w:rPr>
          <w:b/>
          <w:sz w:val="20"/>
        </w:rPr>
      </w:pPr>
    </w:p>
    <w:p w:rsidR="00790CE0" w:rsidRDefault="00790CE0">
      <w:pPr>
        <w:pStyle w:val="BodyText"/>
        <w:rPr>
          <w:b/>
          <w:sz w:val="28"/>
        </w:rPr>
      </w:pPr>
    </w:p>
    <w:tbl>
      <w:tblPr>
        <w:tblW w:w="0" w:type="auto"/>
        <w:tblInd w:w="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0"/>
        <w:gridCol w:w="2103"/>
        <w:gridCol w:w="283"/>
        <w:gridCol w:w="1836"/>
        <w:gridCol w:w="280"/>
        <w:gridCol w:w="2522"/>
        <w:gridCol w:w="280"/>
        <w:gridCol w:w="2901"/>
      </w:tblGrid>
      <w:tr w:rsidR="00790CE0">
        <w:trPr>
          <w:trHeight w:val="276"/>
        </w:trPr>
        <w:tc>
          <w:tcPr>
            <w:tcW w:w="10455" w:type="dxa"/>
            <w:gridSpan w:val="8"/>
          </w:tcPr>
          <w:p w:rsidR="00790CE0" w:rsidRDefault="00A14A60">
            <w:pPr>
              <w:pStyle w:val="TableParagraph"/>
              <w:spacing w:line="256" w:lineRule="exact"/>
              <w:ind w:left="107"/>
              <w:rPr>
                <w:rFonts w:ascii="Times New Roman"/>
                <w:i/>
                <w:sz w:val="24"/>
              </w:rPr>
            </w:pPr>
            <w:r>
              <w:rPr>
                <w:rFonts w:ascii="Times New Roman"/>
                <w:sz w:val="24"/>
              </w:rPr>
              <w:t xml:space="preserve">Academic Concerns: </w:t>
            </w:r>
            <w:r>
              <w:rPr>
                <w:rFonts w:ascii="Times New Roman"/>
                <w:i/>
                <w:sz w:val="24"/>
              </w:rPr>
              <w:t>check all relevant areas</w:t>
            </w:r>
          </w:p>
        </w:tc>
      </w:tr>
      <w:tr w:rsidR="00790CE0">
        <w:trPr>
          <w:trHeight w:val="230"/>
        </w:trPr>
        <w:tc>
          <w:tcPr>
            <w:tcW w:w="250" w:type="dxa"/>
          </w:tcPr>
          <w:p w:rsidR="00790CE0" w:rsidRDefault="00790CE0">
            <w:pPr>
              <w:pStyle w:val="TableParagraph"/>
              <w:rPr>
                <w:rFonts w:ascii="Times New Roman"/>
                <w:sz w:val="16"/>
              </w:rPr>
            </w:pPr>
          </w:p>
        </w:tc>
        <w:tc>
          <w:tcPr>
            <w:tcW w:w="2103" w:type="dxa"/>
          </w:tcPr>
          <w:p w:rsidR="00790CE0" w:rsidRDefault="00A14A60">
            <w:pPr>
              <w:pStyle w:val="TableParagraph"/>
              <w:spacing w:line="210" w:lineRule="exact"/>
              <w:ind w:left="107"/>
              <w:rPr>
                <w:rFonts w:ascii="Times New Roman"/>
                <w:sz w:val="20"/>
              </w:rPr>
            </w:pPr>
            <w:r>
              <w:rPr>
                <w:rFonts w:ascii="Times New Roman"/>
                <w:sz w:val="20"/>
              </w:rPr>
              <w:t>Phonemic Awareness</w:t>
            </w:r>
          </w:p>
        </w:tc>
        <w:tc>
          <w:tcPr>
            <w:tcW w:w="283" w:type="dxa"/>
          </w:tcPr>
          <w:p w:rsidR="00790CE0" w:rsidRDefault="00790CE0">
            <w:pPr>
              <w:pStyle w:val="TableParagraph"/>
              <w:rPr>
                <w:rFonts w:ascii="Times New Roman"/>
                <w:sz w:val="16"/>
              </w:rPr>
            </w:pPr>
          </w:p>
        </w:tc>
        <w:tc>
          <w:tcPr>
            <w:tcW w:w="1836" w:type="dxa"/>
          </w:tcPr>
          <w:p w:rsidR="00790CE0" w:rsidRDefault="00A14A60">
            <w:pPr>
              <w:pStyle w:val="TableParagraph"/>
              <w:spacing w:line="210" w:lineRule="exact"/>
              <w:ind w:left="107"/>
              <w:rPr>
                <w:rFonts w:ascii="Times New Roman"/>
                <w:sz w:val="20"/>
              </w:rPr>
            </w:pPr>
            <w:r>
              <w:rPr>
                <w:rFonts w:ascii="Times New Roman"/>
                <w:sz w:val="20"/>
              </w:rPr>
              <w:t>Vocabulary</w:t>
            </w:r>
          </w:p>
        </w:tc>
        <w:tc>
          <w:tcPr>
            <w:tcW w:w="280" w:type="dxa"/>
          </w:tcPr>
          <w:p w:rsidR="00790CE0" w:rsidRDefault="00790CE0">
            <w:pPr>
              <w:pStyle w:val="TableParagraph"/>
              <w:rPr>
                <w:rFonts w:ascii="Times New Roman"/>
                <w:sz w:val="16"/>
              </w:rPr>
            </w:pPr>
          </w:p>
        </w:tc>
        <w:tc>
          <w:tcPr>
            <w:tcW w:w="2522" w:type="dxa"/>
          </w:tcPr>
          <w:p w:rsidR="00790CE0" w:rsidRDefault="00A14A60">
            <w:pPr>
              <w:pStyle w:val="TableParagraph"/>
              <w:spacing w:line="210" w:lineRule="exact"/>
              <w:ind w:left="108"/>
              <w:rPr>
                <w:rFonts w:ascii="Times New Roman"/>
                <w:sz w:val="20"/>
              </w:rPr>
            </w:pPr>
            <w:r>
              <w:rPr>
                <w:rFonts w:ascii="Times New Roman"/>
                <w:sz w:val="20"/>
              </w:rPr>
              <w:t>Math Calculation</w:t>
            </w:r>
          </w:p>
        </w:tc>
        <w:tc>
          <w:tcPr>
            <w:tcW w:w="280" w:type="dxa"/>
          </w:tcPr>
          <w:p w:rsidR="00790CE0" w:rsidRDefault="00790CE0">
            <w:pPr>
              <w:pStyle w:val="TableParagraph"/>
              <w:rPr>
                <w:rFonts w:ascii="Times New Roman"/>
                <w:sz w:val="16"/>
              </w:rPr>
            </w:pPr>
          </w:p>
        </w:tc>
        <w:tc>
          <w:tcPr>
            <w:tcW w:w="2901" w:type="dxa"/>
          </w:tcPr>
          <w:p w:rsidR="00790CE0" w:rsidRDefault="00A14A60">
            <w:pPr>
              <w:pStyle w:val="TableParagraph"/>
              <w:spacing w:line="210" w:lineRule="exact"/>
              <w:ind w:left="110"/>
              <w:rPr>
                <w:rFonts w:ascii="Times New Roman"/>
                <w:sz w:val="20"/>
              </w:rPr>
            </w:pPr>
            <w:r>
              <w:rPr>
                <w:rFonts w:ascii="Times New Roman"/>
                <w:sz w:val="20"/>
              </w:rPr>
              <w:t>Speech/Articulation</w:t>
            </w:r>
          </w:p>
        </w:tc>
      </w:tr>
      <w:tr w:rsidR="00790CE0">
        <w:trPr>
          <w:trHeight w:val="230"/>
        </w:trPr>
        <w:tc>
          <w:tcPr>
            <w:tcW w:w="250" w:type="dxa"/>
          </w:tcPr>
          <w:p w:rsidR="00790CE0" w:rsidRDefault="00790CE0">
            <w:pPr>
              <w:pStyle w:val="TableParagraph"/>
              <w:rPr>
                <w:rFonts w:ascii="Times New Roman"/>
                <w:sz w:val="16"/>
              </w:rPr>
            </w:pPr>
          </w:p>
        </w:tc>
        <w:tc>
          <w:tcPr>
            <w:tcW w:w="2103" w:type="dxa"/>
          </w:tcPr>
          <w:p w:rsidR="00790CE0" w:rsidRDefault="00A14A60">
            <w:pPr>
              <w:pStyle w:val="TableParagraph"/>
              <w:spacing w:line="210" w:lineRule="exact"/>
              <w:ind w:left="107"/>
              <w:rPr>
                <w:rFonts w:ascii="Times New Roman"/>
                <w:sz w:val="20"/>
              </w:rPr>
            </w:pPr>
            <w:r>
              <w:rPr>
                <w:rFonts w:ascii="Times New Roman"/>
                <w:sz w:val="20"/>
              </w:rPr>
              <w:t>Phonics</w:t>
            </w:r>
          </w:p>
        </w:tc>
        <w:tc>
          <w:tcPr>
            <w:tcW w:w="283" w:type="dxa"/>
          </w:tcPr>
          <w:p w:rsidR="00790CE0" w:rsidRDefault="00790CE0">
            <w:pPr>
              <w:pStyle w:val="TableParagraph"/>
              <w:rPr>
                <w:rFonts w:ascii="Times New Roman"/>
                <w:sz w:val="16"/>
              </w:rPr>
            </w:pPr>
          </w:p>
        </w:tc>
        <w:tc>
          <w:tcPr>
            <w:tcW w:w="1836" w:type="dxa"/>
          </w:tcPr>
          <w:p w:rsidR="00790CE0" w:rsidRDefault="00A14A60">
            <w:pPr>
              <w:pStyle w:val="TableParagraph"/>
              <w:spacing w:line="210" w:lineRule="exact"/>
              <w:ind w:left="107"/>
              <w:rPr>
                <w:rFonts w:ascii="Times New Roman"/>
                <w:sz w:val="20"/>
              </w:rPr>
            </w:pPr>
            <w:r>
              <w:rPr>
                <w:rFonts w:ascii="Times New Roman"/>
                <w:sz w:val="20"/>
              </w:rPr>
              <w:t>Comprehension</w:t>
            </w:r>
          </w:p>
        </w:tc>
        <w:tc>
          <w:tcPr>
            <w:tcW w:w="280" w:type="dxa"/>
          </w:tcPr>
          <w:p w:rsidR="00790CE0" w:rsidRDefault="00790CE0">
            <w:pPr>
              <w:pStyle w:val="TableParagraph"/>
              <w:rPr>
                <w:rFonts w:ascii="Times New Roman"/>
                <w:sz w:val="16"/>
              </w:rPr>
            </w:pPr>
          </w:p>
        </w:tc>
        <w:tc>
          <w:tcPr>
            <w:tcW w:w="2522" w:type="dxa"/>
          </w:tcPr>
          <w:p w:rsidR="00790CE0" w:rsidRDefault="00A14A60">
            <w:pPr>
              <w:pStyle w:val="TableParagraph"/>
              <w:spacing w:line="210" w:lineRule="exact"/>
              <w:ind w:left="108"/>
              <w:rPr>
                <w:rFonts w:ascii="Times New Roman"/>
                <w:sz w:val="20"/>
              </w:rPr>
            </w:pPr>
            <w:r>
              <w:rPr>
                <w:rFonts w:ascii="Times New Roman"/>
                <w:sz w:val="20"/>
              </w:rPr>
              <w:t>Math Problem Solving</w:t>
            </w:r>
          </w:p>
        </w:tc>
        <w:tc>
          <w:tcPr>
            <w:tcW w:w="280" w:type="dxa"/>
          </w:tcPr>
          <w:p w:rsidR="00790CE0" w:rsidRDefault="00790CE0">
            <w:pPr>
              <w:pStyle w:val="TableParagraph"/>
              <w:rPr>
                <w:rFonts w:ascii="Times New Roman"/>
                <w:sz w:val="16"/>
              </w:rPr>
            </w:pPr>
          </w:p>
        </w:tc>
        <w:tc>
          <w:tcPr>
            <w:tcW w:w="2901" w:type="dxa"/>
          </w:tcPr>
          <w:p w:rsidR="00790CE0" w:rsidRDefault="00A14A60">
            <w:pPr>
              <w:pStyle w:val="TableParagraph"/>
              <w:spacing w:line="210" w:lineRule="exact"/>
              <w:ind w:left="110"/>
              <w:rPr>
                <w:rFonts w:ascii="Times New Roman"/>
                <w:sz w:val="20"/>
              </w:rPr>
            </w:pPr>
            <w:r>
              <w:rPr>
                <w:rFonts w:ascii="Times New Roman"/>
                <w:sz w:val="20"/>
              </w:rPr>
              <w:t>Fine Motor Skills</w:t>
            </w:r>
          </w:p>
        </w:tc>
      </w:tr>
      <w:tr w:rsidR="00790CE0">
        <w:trPr>
          <w:trHeight w:val="232"/>
        </w:trPr>
        <w:tc>
          <w:tcPr>
            <w:tcW w:w="250" w:type="dxa"/>
          </w:tcPr>
          <w:p w:rsidR="00790CE0" w:rsidRDefault="00790CE0">
            <w:pPr>
              <w:pStyle w:val="TableParagraph"/>
              <w:rPr>
                <w:rFonts w:ascii="Times New Roman"/>
                <w:sz w:val="16"/>
              </w:rPr>
            </w:pPr>
          </w:p>
        </w:tc>
        <w:tc>
          <w:tcPr>
            <w:tcW w:w="2103" w:type="dxa"/>
          </w:tcPr>
          <w:p w:rsidR="00790CE0" w:rsidRDefault="00A14A60">
            <w:pPr>
              <w:pStyle w:val="TableParagraph"/>
              <w:spacing w:line="212" w:lineRule="exact"/>
              <w:ind w:left="107"/>
              <w:rPr>
                <w:rFonts w:ascii="Times New Roman"/>
                <w:sz w:val="20"/>
              </w:rPr>
            </w:pPr>
            <w:r>
              <w:rPr>
                <w:rFonts w:ascii="Times New Roman"/>
                <w:sz w:val="20"/>
              </w:rPr>
              <w:t>Fluency</w:t>
            </w:r>
          </w:p>
        </w:tc>
        <w:tc>
          <w:tcPr>
            <w:tcW w:w="283" w:type="dxa"/>
          </w:tcPr>
          <w:p w:rsidR="00790CE0" w:rsidRDefault="00790CE0">
            <w:pPr>
              <w:pStyle w:val="TableParagraph"/>
              <w:rPr>
                <w:rFonts w:ascii="Times New Roman"/>
                <w:sz w:val="16"/>
              </w:rPr>
            </w:pPr>
          </w:p>
        </w:tc>
        <w:tc>
          <w:tcPr>
            <w:tcW w:w="1836" w:type="dxa"/>
          </w:tcPr>
          <w:p w:rsidR="00790CE0" w:rsidRDefault="00A14A60">
            <w:pPr>
              <w:pStyle w:val="TableParagraph"/>
              <w:spacing w:line="212" w:lineRule="exact"/>
              <w:ind w:left="107"/>
              <w:rPr>
                <w:rFonts w:ascii="Times New Roman"/>
                <w:sz w:val="20"/>
              </w:rPr>
            </w:pPr>
            <w:r>
              <w:rPr>
                <w:rFonts w:ascii="Times New Roman"/>
                <w:sz w:val="20"/>
              </w:rPr>
              <w:t>Written Language</w:t>
            </w:r>
          </w:p>
        </w:tc>
        <w:tc>
          <w:tcPr>
            <w:tcW w:w="280" w:type="dxa"/>
          </w:tcPr>
          <w:p w:rsidR="00790CE0" w:rsidRDefault="00790CE0">
            <w:pPr>
              <w:pStyle w:val="TableParagraph"/>
              <w:rPr>
                <w:rFonts w:ascii="Times New Roman"/>
                <w:sz w:val="16"/>
              </w:rPr>
            </w:pPr>
          </w:p>
        </w:tc>
        <w:tc>
          <w:tcPr>
            <w:tcW w:w="2522" w:type="dxa"/>
          </w:tcPr>
          <w:p w:rsidR="00790CE0" w:rsidRDefault="00A14A60">
            <w:pPr>
              <w:pStyle w:val="TableParagraph"/>
              <w:spacing w:line="212" w:lineRule="exact"/>
              <w:ind w:left="108"/>
              <w:rPr>
                <w:rFonts w:ascii="Times New Roman"/>
                <w:sz w:val="20"/>
              </w:rPr>
            </w:pPr>
            <w:r>
              <w:rPr>
                <w:rFonts w:ascii="Times New Roman"/>
                <w:sz w:val="20"/>
              </w:rPr>
              <w:t>Oral Language</w:t>
            </w:r>
          </w:p>
        </w:tc>
        <w:tc>
          <w:tcPr>
            <w:tcW w:w="280" w:type="dxa"/>
          </w:tcPr>
          <w:p w:rsidR="00790CE0" w:rsidRDefault="00790CE0">
            <w:pPr>
              <w:pStyle w:val="TableParagraph"/>
              <w:rPr>
                <w:rFonts w:ascii="Times New Roman"/>
                <w:sz w:val="16"/>
              </w:rPr>
            </w:pPr>
          </w:p>
        </w:tc>
        <w:tc>
          <w:tcPr>
            <w:tcW w:w="2901" w:type="dxa"/>
          </w:tcPr>
          <w:p w:rsidR="00790CE0" w:rsidRDefault="00A14A60">
            <w:pPr>
              <w:pStyle w:val="TableParagraph"/>
              <w:spacing w:line="212" w:lineRule="exact"/>
              <w:ind w:left="110"/>
              <w:rPr>
                <w:rFonts w:ascii="Times New Roman"/>
                <w:sz w:val="20"/>
              </w:rPr>
            </w:pPr>
            <w:r>
              <w:rPr>
                <w:rFonts w:ascii="Times New Roman"/>
                <w:sz w:val="20"/>
              </w:rPr>
              <w:t>Gross Motor Skills</w:t>
            </w:r>
          </w:p>
        </w:tc>
      </w:tr>
    </w:tbl>
    <w:p w:rsidR="00790CE0" w:rsidRDefault="00790CE0">
      <w:pPr>
        <w:pStyle w:val="BodyText"/>
        <w:rPr>
          <w:b/>
        </w:rPr>
      </w:pPr>
    </w:p>
    <w:tbl>
      <w:tblPr>
        <w:tblW w:w="0" w:type="auto"/>
        <w:tblInd w:w="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0"/>
        <w:gridCol w:w="1678"/>
        <w:gridCol w:w="281"/>
        <w:gridCol w:w="1674"/>
        <w:gridCol w:w="279"/>
        <w:gridCol w:w="1931"/>
        <w:gridCol w:w="282"/>
        <w:gridCol w:w="1684"/>
        <w:gridCol w:w="408"/>
        <w:gridCol w:w="2011"/>
      </w:tblGrid>
      <w:tr w:rsidR="00790CE0">
        <w:trPr>
          <w:trHeight w:val="275"/>
        </w:trPr>
        <w:tc>
          <w:tcPr>
            <w:tcW w:w="10468" w:type="dxa"/>
            <w:gridSpan w:val="10"/>
          </w:tcPr>
          <w:p w:rsidR="00790CE0" w:rsidRDefault="00A14A60">
            <w:pPr>
              <w:pStyle w:val="TableParagraph"/>
              <w:spacing w:line="256" w:lineRule="exact"/>
              <w:ind w:left="107"/>
              <w:rPr>
                <w:rFonts w:ascii="Times New Roman"/>
                <w:i/>
                <w:sz w:val="24"/>
              </w:rPr>
            </w:pPr>
            <w:r>
              <w:rPr>
                <w:rFonts w:ascii="Times New Roman"/>
                <w:sz w:val="24"/>
              </w:rPr>
              <w:t xml:space="preserve">Behaviour/Social/Medical Concerns: </w:t>
            </w:r>
            <w:r>
              <w:rPr>
                <w:rFonts w:ascii="Times New Roman"/>
                <w:i/>
                <w:sz w:val="24"/>
              </w:rPr>
              <w:t>check all relevant areas</w:t>
            </w:r>
          </w:p>
        </w:tc>
      </w:tr>
      <w:tr w:rsidR="00790CE0">
        <w:trPr>
          <w:trHeight w:val="230"/>
        </w:trPr>
        <w:tc>
          <w:tcPr>
            <w:tcW w:w="240" w:type="dxa"/>
          </w:tcPr>
          <w:p w:rsidR="00790CE0" w:rsidRDefault="00790CE0">
            <w:pPr>
              <w:pStyle w:val="TableParagraph"/>
              <w:rPr>
                <w:rFonts w:ascii="Times New Roman"/>
                <w:sz w:val="16"/>
              </w:rPr>
            </w:pPr>
          </w:p>
        </w:tc>
        <w:tc>
          <w:tcPr>
            <w:tcW w:w="1678" w:type="dxa"/>
          </w:tcPr>
          <w:p w:rsidR="00790CE0" w:rsidRDefault="00A14A60">
            <w:pPr>
              <w:pStyle w:val="TableParagraph"/>
              <w:spacing w:line="210" w:lineRule="exact"/>
              <w:ind w:left="107"/>
              <w:rPr>
                <w:rFonts w:ascii="Times New Roman"/>
                <w:sz w:val="20"/>
              </w:rPr>
            </w:pPr>
            <w:r>
              <w:rPr>
                <w:rFonts w:ascii="Times New Roman"/>
                <w:sz w:val="20"/>
              </w:rPr>
              <w:t>Aggressive</w:t>
            </w:r>
          </w:p>
        </w:tc>
        <w:tc>
          <w:tcPr>
            <w:tcW w:w="281" w:type="dxa"/>
          </w:tcPr>
          <w:p w:rsidR="00790CE0" w:rsidRDefault="00790CE0">
            <w:pPr>
              <w:pStyle w:val="TableParagraph"/>
              <w:rPr>
                <w:rFonts w:ascii="Times New Roman"/>
                <w:sz w:val="16"/>
              </w:rPr>
            </w:pPr>
          </w:p>
        </w:tc>
        <w:tc>
          <w:tcPr>
            <w:tcW w:w="1674" w:type="dxa"/>
          </w:tcPr>
          <w:p w:rsidR="00790CE0" w:rsidRDefault="00A14A60">
            <w:pPr>
              <w:pStyle w:val="TableParagraph"/>
              <w:spacing w:line="210" w:lineRule="exact"/>
              <w:ind w:left="107"/>
              <w:rPr>
                <w:rFonts w:ascii="Times New Roman"/>
                <w:sz w:val="20"/>
              </w:rPr>
            </w:pPr>
            <w:r>
              <w:rPr>
                <w:rFonts w:ascii="Times New Roman"/>
                <w:sz w:val="20"/>
              </w:rPr>
              <w:t>Disorganised</w:t>
            </w:r>
          </w:p>
        </w:tc>
        <w:tc>
          <w:tcPr>
            <w:tcW w:w="279" w:type="dxa"/>
          </w:tcPr>
          <w:p w:rsidR="00790CE0" w:rsidRDefault="00790CE0">
            <w:pPr>
              <w:pStyle w:val="TableParagraph"/>
              <w:rPr>
                <w:rFonts w:ascii="Times New Roman"/>
                <w:sz w:val="16"/>
              </w:rPr>
            </w:pPr>
          </w:p>
        </w:tc>
        <w:tc>
          <w:tcPr>
            <w:tcW w:w="1931" w:type="dxa"/>
          </w:tcPr>
          <w:p w:rsidR="00790CE0" w:rsidRDefault="00A14A60">
            <w:pPr>
              <w:pStyle w:val="TableParagraph"/>
              <w:spacing w:line="210" w:lineRule="exact"/>
              <w:ind w:left="106"/>
              <w:rPr>
                <w:rFonts w:ascii="Times New Roman"/>
                <w:sz w:val="20"/>
              </w:rPr>
            </w:pPr>
            <w:r>
              <w:rPr>
                <w:rFonts w:ascii="Times New Roman"/>
                <w:sz w:val="20"/>
              </w:rPr>
              <w:t>Anxious</w:t>
            </w:r>
          </w:p>
        </w:tc>
        <w:tc>
          <w:tcPr>
            <w:tcW w:w="282" w:type="dxa"/>
          </w:tcPr>
          <w:p w:rsidR="00790CE0" w:rsidRDefault="00790CE0">
            <w:pPr>
              <w:pStyle w:val="TableParagraph"/>
              <w:rPr>
                <w:rFonts w:ascii="Times New Roman"/>
                <w:sz w:val="16"/>
              </w:rPr>
            </w:pPr>
          </w:p>
        </w:tc>
        <w:tc>
          <w:tcPr>
            <w:tcW w:w="1684" w:type="dxa"/>
          </w:tcPr>
          <w:p w:rsidR="00790CE0" w:rsidRDefault="00A14A60">
            <w:pPr>
              <w:pStyle w:val="TableParagraph"/>
              <w:spacing w:line="210" w:lineRule="exact"/>
              <w:ind w:left="104"/>
              <w:rPr>
                <w:rFonts w:ascii="Times New Roman"/>
                <w:sz w:val="20"/>
              </w:rPr>
            </w:pPr>
            <w:r>
              <w:rPr>
                <w:rFonts w:ascii="Times New Roman"/>
                <w:sz w:val="20"/>
              </w:rPr>
              <w:t>Angry</w:t>
            </w:r>
          </w:p>
        </w:tc>
        <w:tc>
          <w:tcPr>
            <w:tcW w:w="408" w:type="dxa"/>
          </w:tcPr>
          <w:p w:rsidR="00790CE0" w:rsidRDefault="00790CE0">
            <w:pPr>
              <w:pStyle w:val="TableParagraph"/>
              <w:rPr>
                <w:rFonts w:ascii="Times New Roman"/>
                <w:sz w:val="16"/>
              </w:rPr>
            </w:pPr>
          </w:p>
        </w:tc>
        <w:tc>
          <w:tcPr>
            <w:tcW w:w="2011" w:type="dxa"/>
          </w:tcPr>
          <w:p w:rsidR="00790CE0" w:rsidRDefault="00A14A60">
            <w:pPr>
              <w:pStyle w:val="TableParagraph"/>
              <w:spacing w:line="210" w:lineRule="exact"/>
              <w:ind w:left="100"/>
              <w:rPr>
                <w:rFonts w:ascii="Times New Roman"/>
                <w:sz w:val="20"/>
              </w:rPr>
            </w:pPr>
            <w:r>
              <w:rPr>
                <w:rFonts w:ascii="Times New Roman"/>
                <w:sz w:val="20"/>
              </w:rPr>
              <w:t>Confused</w:t>
            </w:r>
          </w:p>
        </w:tc>
      </w:tr>
      <w:tr w:rsidR="00790CE0">
        <w:trPr>
          <w:trHeight w:val="230"/>
        </w:trPr>
        <w:tc>
          <w:tcPr>
            <w:tcW w:w="240" w:type="dxa"/>
          </w:tcPr>
          <w:p w:rsidR="00790CE0" w:rsidRDefault="00790CE0">
            <w:pPr>
              <w:pStyle w:val="TableParagraph"/>
              <w:rPr>
                <w:rFonts w:ascii="Times New Roman"/>
                <w:sz w:val="16"/>
              </w:rPr>
            </w:pPr>
          </w:p>
        </w:tc>
        <w:tc>
          <w:tcPr>
            <w:tcW w:w="1678" w:type="dxa"/>
          </w:tcPr>
          <w:p w:rsidR="00790CE0" w:rsidRDefault="00A14A60">
            <w:pPr>
              <w:pStyle w:val="TableParagraph"/>
              <w:spacing w:line="210" w:lineRule="exact"/>
              <w:ind w:left="107"/>
              <w:rPr>
                <w:rFonts w:ascii="Times New Roman"/>
                <w:sz w:val="20"/>
              </w:rPr>
            </w:pPr>
            <w:r>
              <w:rPr>
                <w:rFonts w:ascii="Times New Roman"/>
                <w:sz w:val="20"/>
              </w:rPr>
              <w:t>Passive</w:t>
            </w:r>
          </w:p>
        </w:tc>
        <w:tc>
          <w:tcPr>
            <w:tcW w:w="281" w:type="dxa"/>
          </w:tcPr>
          <w:p w:rsidR="00790CE0" w:rsidRDefault="00790CE0">
            <w:pPr>
              <w:pStyle w:val="TableParagraph"/>
              <w:rPr>
                <w:rFonts w:ascii="Times New Roman"/>
                <w:sz w:val="16"/>
              </w:rPr>
            </w:pPr>
          </w:p>
        </w:tc>
        <w:tc>
          <w:tcPr>
            <w:tcW w:w="1674" w:type="dxa"/>
          </w:tcPr>
          <w:p w:rsidR="00790CE0" w:rsidRDefault="00A14A60">
            <w:pPr>
              <w:pStyle w:val="TableParagraph"/>
              <w:spacing w:line="210" w:lineRule="exact"/>
              <w:ind w:left="107"/>
              <w:rPr>
                <w:rFonts w:ascii="Times New Roman"/>
                <w:sz w:val="20"/>
              </w:rPr>
            </w:pPr>
            <w:r>
              <w:rPr>
                <w:rFonts w:ascii="Times New Roman"/>
                <w:sz w:val="20"/>
              </w:rPr>
              <w:t>Distractive</w:t>
            </w:r>
          </w:p>
        </w:tc>
        <w:tc>
          <w:tcPr>
            <w:tcW w:w="279" w:type="dxa"/>
          </w:tcPr>
          <w:p w:rsidR="00790CE0" w:rsidRDefault="00790CE0">
            <w:pPr>
              <w:pStyle w:val="TableParagraph"/>
              <w:rPr>
                <w:rFonts w:ascii="Times New Roman"/>
                <w:sz w:val="16"/>
              </w:rPr>
            </w:pPr>
          </w:p>
        </w:tc>
        <w:tc>
          <w:tcPr>
            <w:tcW w:w="1931" w:type="dxa"/>
          </w:tcPr>
          <w:p w:rsidR="00790CE0" w:rsidRDefault="00A14A60">
            <w:pPr>
              <w:pStyle w:val="TableParagraph"/>
              <w:spacing w:line="210" w:lineRule="exact"/>
              <w:ind w:left="106"/>
              <w:rPr>
                <w:rFonts w:ascii="Times New Roman"/>
                <w:sz w:val="20"/>
              </w:rPr>
            </w:pPr>
            <w:r>
              <w:rPr>
                <w:rFonts w:ascii="Times New Roman"/>
                <w:sz w:val="20"/>
              </w:rPr>
              <w:t>Fearful</w:t>
            </w:r>
          </w:p>
        </w:tc>
        <w:tc>
          <w:tcPr>
            <w:tcW w:w="282" w:type="dxa"/>
          </w:tcPr>
          <w:p w:rsidR="00790CE0" w:rsidRDefault="00790CE0">
            <w:pPr>
              <w:pStyle w:val="TableParagraph"/>
              <w:rPr>
                <w:rFonts w:ascii="Times New Roman"/>
                <w:sz w:val="16"/>
              </w:rPr>
            </w:pPr>
          </w:p>
        </w:tc>
        <w:tc>
          <w:tcPr>
            <w:tcW w:w="1684" w:type="dxa"/>
          </w:tcPr>
          <w:p w:rsidR="00790CE0" w:rsidRDefault="00A14A60">
            <w:pPr>
              <w:pStyle w:val="TableParagraph"/>
              <w:spacing w:line="210" w:lineRule="exact"/>
              <w:ind w:left="104"/>
              <w:rPr>
                <w:rFonts w:ascii="Times New Roman"/>
                <w:sz w:val="20"/>
              </w:rPr>
            </w:pPr>
            <w:r>
              <w:rPr>
                <w:rFonts w:ascii="Times New Roman"/>
                <w:sz w:val="20"/>
              </w:rPr>
              <w:t>Argues</w:t>
            </w:r>
          </w:p>
        </w:tc>
        <w:tc>
          <w:tcPr>
            <w:tcW w:w="408" w:type="dxa"/>
          </w:tcPr>
          <w:p w:rsidR="00790CE0" w:rsidRDefault="00790CE0">
            <w:pPr>
              <w:pStyle w:val="TableParagraph"/>
              <w:rPr>
                <w:rFonts w:ascii="Times New Roman"/>
                <w:sz w:val="16"/>
              </w:rPr>
            </w:pPr>
          </w:p>
        </w:tc>
        <w:tc>
          <w:tcPr>
            <w:tcW w:w="2011" w:type="dxa"/>
          </w:tcPr>
          <w:p w:rsidR="00790CE0" w:rsidRDefault="00A14A60">
            <w:pPr>
              <w:pStyle w:val="TableParagraph"/>
              <w:spacing w:line="210" w:lineRule="exact"/>
              <w:ind w:left="100"/>
              <w:rPr>
                <w:rFonts w:ascii="Times New Roman"/>
                <w:sz w:val="20"/>
              </w:rPr>
            </w:pPr>
            <w:r>
              <w:rPr>
                <w:rFonts w:ascii="Times New Roman"/>
                <w:sz w:val="20"/>
              </w:rPr>
              <w:t>Vision</w:t>
            </w:r>
          </w:p>
        </w:tc>
      </w:tr>
      <w:tr w:rsidR="00790CE0">
        <w:trPr>
          <w:trHeight w:val="230"/>
        </w:trPr>
        <w:tc>
          <w:tcPr>
            <w:tcW w:w="240" w:type="dxa"/>
          </w:tcPr>
          <w:p w:rsidR="00790CE0" w:rsidRDefault="00790CE0">
            <w:pPr>
              <w:pStyle w:val="TableParagraph"/>
              <w:rPr>
                <w:rFonts w:ascii="Times New Roman"/>
                <w:sz w:val="16"/>
              </w:rPr>
            </w:pPr>
          </w:p>
        </w:tc>
        <w:tc>
          <w:tcPr>
            <w:tcW w:w="1678" w:type="dxa"/>
          </w:tcPr>
          <w:p w:rsidR="00790CE0" w:rsidRDefault="00A14A60">
            <w:pPr>
              <w:pStyle w:val="TableParagraph"/>
              <w:spacing w:line="210" w:lineRule="exact"/>
              <w:ind w:left="107"/>
              <w:rPr>
                <w:rFonts w:ascii="Times New Roman"/>
                <w:sz w:val="20"/>
              </w:rPr>
            </w:pPr>
            <w:r>
              <w:rPr>
                <w:rFonts w:ascii="Times New Roman"/>
                <w:sz w:val="20"/>
              </w:rPr>
              <w:t>Social Skills</w:t>
            </w:r>
          </w:p>
        </w:tc>
        <w:tc>
          <w:tcPr>
            <w:tcW w:w="281" w:type="dxa"/>
          </w:tcPr>
          <w:p w:rsidR="00790CE0" w:rsidRDefault="00790CE0">
            <w:pPr>
              <w:pStyle w:val="TableParagraph"/>
              <w:rPr>
                <w:rFonts w:ascii="Times New Roman"/>
                <w:sz w:val="16"/>
              </w:rPr>
            </w:pPr>
          </w:p>
        </w:tc>
        <w:tc>
          <w:tcPr>
            <w:tcW w:w="1674" w:type="dxa"/>
          </w:tcPr>
          <w:p w:rsidR="00790CE0" w:rsidRDefault="00A14A60">
            <w:pPr>
              <w:pStyle w:val="TableParagraph"/>
              <w:spacing w:line="210" w:lineRule="exact"/>
              <w:ind w:left="107"/>
              <w:rPr>
                <w:rFonts w:ascii="Times New Roman"/>
                <w:sz w:val="20"/>
              </w:rPr>
            </w:pPr>
            <w:r>
              <w:rPr>
                <w:rFonts w:ascii="Times New Roman"/>
                <w:sz w:val="20"/>
              </w:rPr>
              <w:t>Immature</w:t>
            </w:r>
          </w:p>
        </w:tc>
        <w:tc>
          <w:tcPr>
            <w:tcW w:w="279" w:type="dxa"/>
          </w:tcPr>
          <w:p w:rsidR="00790CE0" w:rsidRDefault="00790CE0">
            <w:pPr>
              <w:pStyle w:val="TableParagraph"/>
              <w:rPr>
                <w:rFonts w:ascii="Times New Roman"/>
                <w:sz w:val="16"/>
              </w:rPr>
            </w:pPr>
          </w:p>
        </w:tc>
        <w:tc>
          <w:tcPr>
            <w:tcW w:w="1931" w:type="dxa"/>
          </w:tcPr>
          <w:p w:rsidR="00790CE0" w:rsidRDefault="00A14A60">
            <w:pPr>
              <w:pStyle w:val="TableParagraph"/>
              <w:spacing w:line="210" w:lineRule="exact"/>
              <w:ind w:left="106"/>
              <w:rPr>
                <w:rFonts w:ascii="Times New Roman"/>
                <w:sz w:val="20"/>
              </w:rPr>
            </w:pPr>
            <w:r>
              <w:rPr>
                <w:rFonts w:ascii="Times New Roman"/>
                <w:sz w:val="20"/>
              </w:rPr>
              <w:t>Withdrawn</w:t>
            </w:r>
          </w:p>
        </w:tc>
        <w:tc>
          <w:tcPr>
            <w:tcW w:w="282" w:type="dxa"/>
          </w:tcPr>
          <w:p w:rsidR="00790CE0" w:rsidRDefault="00790CE0">
            <w:pPr>
              <w:pStyle w:val="TableParagraph"/>
              <w:rPr>
                <w:rFonts w:ascii="Times New Roman"/>
                <w:sz w:val="16"/>
              </w:rPr>
            </w:pPr>
          </w:p>
        </w:tc>
        <w:tc>
          <w:tcPr>
            <w:tcW w:w="1684" w:type="dxa"/>
          </w:tcPr>
          <w:p w:rsidR="00790CE0" w:rsidRDefault="00A14A60">
            <w:pPr>
              <w:pStyle w:val="TableParagraph"/>
              <w:spacing w:line="210" w:lineRule="exact"/>
              <w:ind w:left="104"/>
              <w:rPr>
                <w:rFonts w:ascii="Times New Roman"/>
                <w:sz w:val="20"/>
              </w:rPr>
            </w:pPr>
            <w:r>
              <w:rPr>
                <w:rFonts w:ascii="Times New Roman"/>
                <w:sz w:val="20"/>
              </w:rPr>
              <w:t>Defies/Refuses</w:t>
            </w:r>
          </w:p>
        </w:tc>
        <w:tc>
          <w:tcPr>
            <w:tcW w:w="408" w:type="dxa"/>
          </w:tcPr>
          <w:p w:rsidR="00790CE0" w:rsidRDefault="00790CE0">
            <w:pPr>
              <w:pStyle w:val="TableParagraph"/>
              <w:rPr>
                <w:rFonts w:ascii="Times New Roman"/>
                <w:sz w:val="16"/>
              </w:rPr>
            </w:pPr>
          </w:p>
        </w:tc>
        <w:tc>
          <w:tcPr>
            <w:tcW w:w="2011" w:type="dxa"/>
          </w:tcPr>
          <w:p w:rsidR="00790CE0" w:rsidRDefault="00A14A60">
            <w:pPr>
              <w:pStyle w:val="TableParagraph"/>
              <w:spacing w:line="210" w:lineRule="exact"/>
              <w:ind w:left="100"/>
              <w:rPr>
                <w:rFonts w:ascii="Times New Roman"/>
                <w:sz w:val="20"/>
              </w:rPr>
            </w:pPr>
            <w:r>
              <w:rPr>
                <w:rFonts w:ascii="Times New Roman"/>
                <w:sz w:val="20"/>
              </w:rPr>
              <w:t>Hearing</w:t>
            </w:r>
          </w:p>
        </w:tc>
      </w:tr>
      <w:tr w:rsidR="00790CE0">
        <w:trPr>
          <w:trHeight w:val="230"/>
        </w:trPr>
        <w:tc>
          <w:tcPr>
            <w:tcW w:w="240" w:type="dxa"/>
          </w:tcPr>
          <w:p w:rsidR="00790CE0" w:rsidRDefault="00790CE0">
            <w:pPr>
              <w:pStyle w:val="TableParagraph"/>
              <w:rPr>
                <w:rFonts w:ascii="Times New Roman"/>
                <w:sz w:val="16"/>
              </w:rPr>
            </w:pPr>
          </w:p>
        </w:tc>
        <w:tc>
          <w:tcPr>
            <w:tcW w:w="1678" w:type="dxa"/>
          </w:tcPr>
          <w:p w:rsidR="00790CE0" w:rsidRDefault="00A14A60">
            <w:pPr>
              <w:pStyle w:val="TableParagraph"/>
              <w:spacing w:line="210" w:lineRule="exact"/>
              <w:ind w:left="107"/>
              <w:rPr>
                <w:rFonts w:ascii="Times New Roman"/>
                <w:sz w:val="20"/>
              </w:rPr>
            </w:pPr>
            <w:r>
              <w:rPr>
                <w:rFonts w:ascii="Times New Roman"/>
                <w:sz w:val="20"/>
              </w:rPr>
              <w:t>Tardy / Truant</w:t>
            </w:r>
          </w:p>
        </w:tc>
        <w:tc>
          <w:tcPr>
            <w:tcW w:w="281" w:type="dxa"/>
          </w:tcPr>
          <w:p w:rsidR="00790CE0" w:rsidRDefault="00790CE0">
            <w:pPr>
              <w:pStyle w:val="TableParagraph"/>
              <w:rPr>
                <w:rFonts w:ascii="Times New Roman"/>
                <w:sz w:val="16"/>
              </w:rPr>
            </w:pPr>
          </w:p>
        </w:tc>
        <w:tc>
          <w:tcPr>
            <w:tcW w:w="1674" w:type="dxa"/>
          </w:tcPr>
          <w:p w:rsidR="00790CE0" w:rsidRDefault="00A14A60">
            <w:pPr>
              <w:pStyle w:val="TableParagraph"/>
              <w:spacing w:line="210" w:lineRule="exact"/>
              <w:ind w:left="107"/>
              <w:rPr>
                <w:rFonts w:ascii="Times New Roman"/>
                <w:sz w:val="20"/>
              </w:rPr>
            </w:pPr>
            <w:r>
              <w:rPr>
                <w:rFonts w:ascii="Times New Roman"/>
                <w:sz w:val="20"/>
              </w:rPr>
              <w:t>Impulsive</w:t>
            </w:r>
          </w:p>
        </w:tc>
        <w:tc>
          <w:tcPr>
            <w:tcW w:w="279" w:type="dxa"/>
          </w:tcPr>
          <w:p w:rsidR="00790CE0" w:rsidRDefault="00790CE0">
            <w:pPr>
              <w:pStyle w:val="TableParagraph"/>
              <w:rPr>
                <w:rFonts w:ascii="Times New Roman"/>
                <w:sz w:val="16"/>
              </w:rPr>
            </w:pPr>
          </w:p>
        </w:tc>
        <w:tc>
          <w:tcPr>
            <w:tcW w:w="1931" w:type="dxa"/>
          </w:tcPr>
          <w:p w:rsidR="00790CE0" w:rsidRDefault="00A14A60">
            <w:pPr>
              <w:pStyle w:val="TableParagraph"/>
              <w:spacing w:line="210" w:lineRule="exact"/>
              <w:ind w:left="106"/>
              <w:rPr>
                <w:rFonts w:ascii="Times New Roman"/>
                <w:sz w:val="20"/>
              </w:rPr>
            </w:pPr>
            <w:r>
              <w:rPr>
                <w:rFonts w:ascii="Times New Roman"/>
                <w:sz w:val="20"/>
              </w:rPr>
              <w:t>Physical complaints</w:t>
            </w:r>
          </w:p>
        </w:tc>
        <w:tc>
          <w:tcPr>
            <w:tcW w:w="282" w:type="dxa"/>
          </w:tcPr>
          <w:p w:rsidR="00790CE0" w:rsidRDefault="00790CE0">
            <w:pPr>
              <w:pStyle w:val="TableParagraph"/>
              <w:rPr>
                <w:rFonts w:ascii="Times New Roman"/>
                <w:sz w:val="16"/>
              </w:rPr>
            </w:pPr>
          </w:p>
        </w:tc>
        <w:tc>
          <w:tcPr>
            <w:tcW w:w="1684" w:type="dxa"/>
          </w:tcPr>
          <w:p w:rsidR="00790CE0" w:rsidRDefault="00A14A60">
            <w:pPr>
              <w:pStyle w:val="TableParagraph"/>
              <w:spacing w:line="210" w:lineRule="exact"/>
              <w:ind w:left="104"/>
              <w:rPr>
                <w:rFonts w:ascii="Times New Roman"/>
                <w:sz w:val="20"/>
              </w:rPr>
            </w:pPr>
            <w:r>
              <w:rPr>
                <w:rFonts w:ascii="Times New Roman"/>
                <w:sz w:val="20"/>
              </w:rPr>
              <w:t>Blames others</w:t>
            </w:r>
          </w:p>
        </w:tc>
        <w:tc>
          <w:tcPr>
            <w:tcW w:w="408" w:type="dxa"/>
          </w:tcPr>
          <w:p w:rsidR="00790CE0" w:rsidRDefault="00790CE0">
            <w:pPr>
              <w:pStyle w:val="TableParagraph"/>
              <w:rPr>
                <w:rFonts w:ascii="Times New Roman"/>
                <w:sz w:val="16"/>
              </w:rPr>
            </w:pPr>
          </w:p>
        </w:tc>
        <w:tc>
          <w:tcPr>
            <w:tcW w:w="2011" w:type="dxa"/>
          </w:tcPr>
          <w:p w:rsidR="00790CE0" w:rsidRDefault="00A14A60">
            <w:pPr>
              <w:pStyle w:val="TableParagraph"/>
              <w:spacing w:line="210" w:lineRule="exact"/>
              <w:ind w:left="100"/>
              <w:rPr>
                <w:rFonts w:ascii="Times New Roman"/>
                <w:sz w:val="20"/>
              </w:rPr>
            </w:pPr>
            <w:r>
              <w:rPr>
                <w:rFonts w:ascii="Times New Roman"/>
                <w:sz w:val="20"/>
              </w:rPr>
              <w:t>Other Medical</w:t>
            </w:r>
          </w:p>
        </w:tc>
      </w:tr>
      <w:tr w:rsidR="00790CE0">
        <w:trPr>
          <w:trHeight w:val="230"/>
        </w:trPr>
        <w:tc>
          <w:tcPr>
            <w:tcW w:w="240" w:type="dxa"/>
          </w:tcPr>
          <w:p w:rsidR="00790CE0" w:rsidRDefault="00790CE0">
            <w:pPr>
              <w:pStyle w:val="TableParagraph"/>
              <w:rPr>
                <w:rFonts w:ascii="Times New Roman"/>
                <w:sz w:val="16"/>
              </w:rPr>
            </w:pPr>
          </w:p>
        </w:tc>
        <w:tc>
          <w:tcPr>
            <w:tcW w:w="1678" w:type="dxa"/>
          </w:tcPr>
          <w:p w:rsidR="00790CE0" w:rsidRDefault="00A14A60">
            <w:pPr>
              <w:pStyle w:val="TableParagraph"/>
              <w:spacing w:line="210" w:lineRule="exact"/>
              <w:ind w:left="107"/>
              <w:rPr>
                <w:rFonts w:ascii="Times New Roman"/>
                <w:sz w:val="20"/>
              </w:rPr>
            </w:pPr>
            <w:r>
              <w:rPr>
                <w:rFonts w:ascii="Times New Roman"/>
                <w:sz w:val="20"/>
              </w:rPr>
              <w:t>Disrupts Class</w:t>
            </w:r>
          </w:p>
        </w:tc>
        <w:tc>
          <w:tcPr>
            <w:tcW w:w="281" w:type="dxa"/>
          </w:tcPr>
          <w:p w:rsidR="00790CE0" w:rsidRDefault="00790CE0">
            <w:pPr>
              <w:pStyle w:val="TableParagraph"/>
              <w:rPr>
                <w:rFonts w:ascii="Times New Roman"/>
                <w:sz w:val="16"/>
              </w:rPr>
            </w:pPr>
          </w:p>
        </w:tc>
        <w:tc>
          <w:tcPr>
            <w:tcW w:w="1674" w:type="dxa"/>
          </w:tcPr>
          <w:p w:rsidR="00790CE0" w:rsidRDefault="00A14A60">
            <w:pPr>
              <w:pStyle w:val="TableParagraph"/>
              <w:spacing w:line="210" w:lineRule="exact"/>
              <w:ind w:left="107"/>
              <w:rPr>
                <w:rFonts w:ascii="Times New Roman"/>
                <w:sz w:val="20"/>
              </w:rPr>
            </w:pPr>
            <w:r>
              <w:rPr>
                <w:rFonts w:ascii="Times New Roman"/>
                <w:sz w:val="20"/>
              </w:rPr>
              <w:t>Hyperactive</w:t>
            </w:r>
          </w:p>
        </w:tc>
        <w:tc>
          <w:tcPr>
            <w:tcW w:w="279" w:type="dxa"/>
          </w:tcPr>
          <w:p w:rsidR="00790CE0" w:rsidRDefault="00790CE0">
            <w:pPr>
              <w:pStyle w:val="TableParagraph"/>
              <w:rPr>
                <w:rFonts w:ascii="Times New Roman"/>
                <w:sz w:val="16"/>
              </w:rPr>
            </w:pPr>
          </w:p>
        </w:tc>
        <w:tc>
          <w:tcPr>
            <w:tcW w:w="1931" w:type="dxa"/>
          </w:tcPr>
          <w:p w:rsidR="00790CE0" w:rsidRDefault="00A14A60">
            <w:pPr>
              <w:pStyle w:val="TableParagraph"/>
              <w:spacing w:line="210" w:lineRule="exact"/>
              <w:ind w:left="106"/>
              <w:rPr>
                <w:rFonts w:ascii="Times New Roman"/>
                <w:sz w:val="20"/>
              </w:rPr>
            </w:pPr>
            <w:r>
              <w:rPr>
                <w:rFonts w:ascii="Times New Roman"/>
                <w:sz w:val="20"/>
              </w:rPr>
              <w:t>Seems depressed</w:t>
            </w:r>
          </w:p>
        </w:tc>
        <w:tc>
          <w:tcPr>
            <w:tcW w:w="282" w:type="dxa"/>
          </w:tcPr>
          <w:p w:rsidR="00790CE0" w:rsidRDefault="00790CE0">
            <w:pPr>
              <w:pStyle w:val="TableParagraph"/>
              <w:rPr>
                <w:rFonts w:ascii="Times New Roman"/>
                <w:sz w:val="16"/>
              </w:rPr>
            </w:pPr>
          </w:p>
        </w:tc>
        <w:tc>
          <w:tcPr>
            <w:tcW w:w="1684" w:type="dxa"/>
          </w:tcPr>
          <w:p w:rsidR="00790CE0" w:rsidRDefault="00A14A60">
            <w:pPr>
              <w:pStyle w:val="TableParagraph"/>
              <w:spacing w:line="210" w:lineRule="exact"/>
              <w:ind w:left="104"/>
              <w:rPr>
                <w:rFonts w:ascii="Times New Roman"/>
                <w:sz w:val="20"/>
              </w:rPr>
            </w:pPr>
            <w:r>
              <w:rPr>
                <w:rFonts w:ascii="Times New Roman"/>
                <w:sz w:val="20"/>
              </w:rPr>
              <w:t>Lies</w:t>
            </w:r>
          </w:p>
        </w:tc>
        <w:tc>
          <w:tcPr>
            <w:tcW w:w="408" w:type="dxa"/>
          </w:tcPr>
          <w:p w:rsidR="00790CE0" w:rsidRDefault="00790CE0">
            <w:pPr>
              <w:pStyle w:val="TableParagraph"/>
              <w:rPr>
                <w:rFonts w:ascii="Times New Roman"/>
                <w:sz w:val="16"/>
              </w:rPr>
            </w:pPr>
          </w:p>
        </w:tc>
        <w:tc>
          <w:tcPr>
            <w:tcW w:w="2011" w:type="dxa"/>
          </w:tcPr>
          <w:p w:rsidR="00790CE0" w:rsidRDefault="00790CE0">
            <w:pPr>
              <w:pStyle w:val="TableParagraph"/>
              <w:rPr>
                <w:rFonts w:ascii="Times New Roman"/>
                <w:sz w:val="16"/>
              </w:rPr>
            </w:pPr>
          </w:p>
        </w:tc>
      </w:tr>
      <w:tr w:rsidR="00790CE0">
        <w:trPr>
          <w:trHeight w:val="230"/>
        </w:trPr>
        <w:tc>
          <w:tcPr>
            <w:tcW w:w="240" w:type="dxa"/>
          </w:tcPr>
          <w:p w:rsidR="00790CE0" w:rsidRDefault="00790CE0">
            <w:pPr>
              <w:pStyle w:val="TableParagraph"/>
              <w:rPr>
                <w:rFonts w:ascii="Times New Roman"/>
                <w:sz w:val="16"/>
              </w:rPr>
            </w:pPr>
          </w:p>
        </w:tc>
        <w:tc>
          <w:tcPr>
            <w:tcW w:w="1678" w:type="dxa"/>
          </w:tcPr>
          <w:p w:rsidR="00790CE0" w:rsidRDefault="00A14A60">
            <w:pPr>
              <w:pStyle w:val="TableParagraph"/>
              <w:spacing w:line="210" w:lineRule="exact"/>
              <w:ind w:left="107"/>
              <w:rPr>
                <w:rFonts w:ascii="Times New Roman"/>
                <w:sz w:val="20"/>
              </w:rPr>
            </w:pPr>
            <w:r>
              <w:rPr>
                <w:rFonts w:ascii="Times New Roman"/>
                <w:sz w:val="20"/>
              </w:rPr>
              <w:t>Attention</w:t>
            </w:r>
          </w:p>
        </w:tc>
        <w:tc>
          <w:tcPr>
            <w:tcW w:w="281" w:type="dxa"/>
          </w:tcPr>
          <w:p w:rsidR="00790CE0" w:rsidRDefault="00790CE0">
            <w:pPr>
              <w:pStyle w:val="TableParagraph"/>
              <w:rPr>
                <w:rFonts w:ascii="Times New Roman"/>
                <w:sz w:val="16"/>
              </w:rPr>
            </w:pPr>
          </w:p>
        </w:tc>
        <w:tc>
          <w:tcPr>
            <w:tcW w:w="1674" w:type="dxa"/>
          </w:tcPr>
          <w:p w:rsidR="00790CE0" w:rsidRDefault="00A14A60">
            <w:pPr>
              <w:pStyle w:val="TableParagraph"/>
              <w:spacing w:line="210" w:lineRule="exact"/>
              <w:ind w:left="107"/>
              <w:rPr>
                <w:rFonts w:ascii="Times New Roman"/>
                <w:sz w:val="20"/>
              </w:rPr>
            </w:pPr>
            <w:r>
              <w:rPr>
                <w:rFonts w:ascii="Times New Roman"/>
                <w:sz w:val="20"/>
              </w:rPr>
              <w:t>Does not Listen</w:t>
            </w:r>
          </w:p>
        </w:tc>
        <w:tc>
          <w:tcPr>
            <w:tcW w:w="279" w:type="dxa"/>
          </w:tcPr>
          <w:p w:rsidR="00790CE0" w:rsidRDefault="00790CE0">
            <w:pPr>
              <w:pStyle w:val="TableParagraph"/>
              <w:rPr>
                <w:rFonts w:ascii="Times New Roman"/>
                <w:sz w:val="16"/>
              </w:rPr>
            </w:pPr>
          </w:p>
        </w:tc>
        <w:tc>
          <w:tcPr>
            <w:tcW w:w="1931" w:type="dxa"/>
          </w:tcPr>
          <w:p w:rsidR="00790CE0" w:rsidRDefault="00A14A60">
            <w:pPr>
              <w:pStyle w:val="TableParagraph"/>
              <w:spacing w:line="210" w:lineRule="exact"/>
              <w:ind w:left="106"/>
              <w:rPr>
                <w:rFonts w:ascii="Times New Roman"/>
                <w:sz w:val="20"/>
              </w:rPr>
            </w:pPr>
            <w:r>
              <w:rPr>
                <w:rFonts w:ascii="Times New Roman"/>
                <w:sz w:val="20"/>
              </w:rPr>
              <w:t>Lethargic / Fatigued</w:t>
            </w:r>
          </w:p>
        </w:tc>
        <w:tc>
          <w:tcPr>
            <w:tcW w:w="282" w:type="dxa"/>
          </w:tcPr>
          <w:p w:rsidR="00790CE0" w:rsidRDefault="00790CE0">
            <w:pPr>
              <w:pStyle w:val="TableParagraph"/>
              <w:rPr>
                <w:rFonts w:ascii="Times New Roman"/>
                <w:sz w:val="16"/>
              </w:rPr>
            </w:pPr>
          </w:p>
        </w:tc>
        <w:tc>
          <w:tcPr>
            <w:tcW w:w="1684" w:type="dxa"/>
          </w:tcPr>
          <w:p w:rsidR="00790CE0" w:rsidRDefault="00A14A60">
            <w:pPr>
              <w:pStyle w:val="TableParagraph"/>
              <w:spacing w:line="210" w:lineRule="exact"/>
              <w:ind w:left="104"/>
              <w:rPr>
                <w:rFonts w:ascii="Times New Roman"/>
                <w:sz w:val="20"/>
              </w:rPr>
            </w:pPr>
            <w:r>
              <w:rPr>
                <w:rFonts w:ascii="Times New Roman"/>
                <w:sz w:val="20"/>
              </w:rPr>
              <w:t>Steals</w:t>
            </w:r>
          </w:p>
        </w:tc>
        <w:tc>
          <w:tcPr>
            <w:tcW w:w="408" w:type="dxa"/>
          </w:tcPr>
          <w:p w:rsidR="00790CE0" w:rsidRDefault="00790CE0">
            <w:pPr>
              <w:pStyle w:val="TableParagraph"/>
              <w:rPr>
                <w:rFonts w:ascii="Times New Roman"/>
                <w:sz w:val="16"/>
              </w:rPr>
            </w:pPr>
          </w:p>
        </w:tc>
        <w:tc>
          <w:tcPr>
            <w:tcW w:w="2011" w:type="dxa"/>
          </w:tcPr>
          <w:p w:rsidR="00790CE0" w:rsidRDefault="00A14A60">
            <w:pPr>
              <w:pStyle w:val="TableParagraph"/>
              <w:spacing w:line="210" w:lineRule="exact"/>
              <w:ind w:left="100"/>
              <w:rPr>
                <w:rFonts w:ascii="Times New Roman"/>
                <w:sz w:val="20"/>
              </w:rPr>
            </w:pPr>
            <w:r>
              <w:rPr>
                <w:rFonts w:ascii="Times New Roman"/>
                <w:sz w:val="20"/>
              </w:rPr>
              <w:t>Other</w:t>
            </w:r>
          </w:p>
        </w:tc>
      </w:tr>
      <w:tr w:rsidR="00790CE0">
        <w:trPr>
          <w:trHeight w:val="230"/>
        </w:trPr>
        <w:tc>
          <w:tcPr>
            <w:tcW w:w="240" w:type="dxa"/>
          </w:tcPr>
          <w:p w:rsidR="00790CE0" w:rsidRDefault="00790CE0">
            <w:pPr>
              <w:pStyle w:val="TableParagraph"/>
              <w:rPr>
                <w:rFonts w:ascii="Times New Roman"/>
                <w:sz w:val="16"/>
              </w:rPr>
            </w:pPr>
          </w:p>
        </w:tc>
        <w:tc>
          <w:tcPr>
            <w:tcW w:w="1678" w:type="dxa"/>
          </w:tcPr>
          <w:p w:rsidR="00790CE0" w:rsidRDefault="00A14A60">
            <w:pPr>
              <w:pStyle w:val="TableParagraph"/>
              <w:spacing w:line="210" w:lineRule="exact"/>
              <w:ind w:left="107"/>
              <w:rPr>
                <w:rFonts w:ascii="Times New Roman" w:hAnsi="Times New Roman"/>
                <w:sz w:val="20"/>
              </w:rPr>
            </w:pPr>
            <w:r>
              <w:rPr>
                <w:rFonts w:ascii="Times New Roman" w:hAnsi="Times New Roman"/>
                <w:sz w:val="20"/>
              </w:rPr>
              <w:t>Doesn’t Retain</w:t>
            </w:r>
          </w:p>
        </w:tc>
        <w:tc>
          <w:tcPr>
            <w:tcW w:w="281" w:type="dxa"/>
          </w:tcPr>
          <w:p w:rsidR="00790CE0" w:rsidRDefault="00790CE0">
            <w:pPr>
              <w:pStyle w:val="TableParagraph"/>
              <w:rPr>
                <w:rFonts w:ascii="Times New Roman"/>
                <w:sz w:val="16"/>
              </w:rPr>
            </w:pPr>
          </w:p>
        </w:tc>
        <w:tc>
          <w:tcPr>
            <w:tcW w:w="1674" w:type="dxa"/>
          </w:tcPr>
          <w:p w:rsidR="00790CE0" w:rsidRDefault="00A14A60">
            <w:pPr>
              <w:pStyle w:val="TableParagraph"/>
              <w:spacing w:line="210" w:lineRule="exact"/>
              <w:ind w:left="107"/>
              <w:rPr>
                <w:rFonts w:ascii="Times New Roman"/>
                <w:sz w:val="20"/>
              </w:rPr>
            </w:pPr>
            <w:r>
              <w:rPr>
                <w:rFonts w:ascii="Times New Roman"/>
                <w:sz w:val="20"/>
              </w:rPr>
              <w:t>Fidgets</w:t>
            </w:r>
          </w:p>
        </w:tc>
        <w:tc>
          <w:tcPr>
            <w:tcW w:w="279" w:type="dxa"/>
          </w:tcPr>
          <w:p w:rsidR="00790CE0" w:rsidRDefault="00790CE0">
            <w:pPr>
              <w:pStyle w:val="TableParagraph"/>
              <w:rPr>
                <w:rFonts w:ascii="Times New Roman"/>
                <w:sz w:val="16"/>
              </w:rPr>
            </w:pPr>
          </w:p>
        </w:tc>
        <w:tc>
          <w:tcPr>
            <w:tcW w:w="1931" w:type="dxa"/>
          </w:tcPr>
          <w:p w:rsidR="00790CE0" w:rsidRDefault="00A14A60">
            <w:pPr>
              <w:pStyle w:val="TableParagraph"/>
              <w:spacing w:line="210" w:lineRule="exact"/>
              <w:ind w:left="106"/>
              <w:rPr>
                <w:rFonts w:ascii="Times New Roman"/>
                <w:sz w:val="20"/>
              </w:rPr>
            </w:pPr>
            <w:r>
              <w:rPr>
                <w:rFonts w:ascii="Times New Roman"/>
                <w:sz w:val="20"/>
              </w:rPr>
              <w:t>Sleeps in class</w:t>
            </w:r>
          </w:p>
        </w:tc>
        <w:tc>
          <w:tcPr>
            <w:tcW w:w="282" w:type="dxa"/>
          </w:tcPr>
          <w:p w:rsidR="00790CE0" w:rsidRDefault="00790CE0">
            <w:pPr>
              <w:pStyle w:val="TableParagraph"/>
              <w:rPr>
                <w:rFonts w:ascii="Times New Roman"/>
                <w:sz w:val="16"/>
              </w:rPr>
            </w:pPr>
          </w:p>
        </w:tc>
        <w:tc>
          <w:tcPr>
            <w:tcW w:w="1684" w:type="dxa"/>
          </w:tcPr>
          <w:p w:rsidR="00790CE0" w:rsidRDefault="00A14A60">
            <w:pPr>
              <w:pStyle w:val="TableParagraph"/>
              <w:spacing w:line="210" w:lineRule="exact"/>
              <w:ind w:left="104"/>
              <w:rPr>
                <w:rFonts w:ascii="Times New Roman"/>
                <w:sz w:val="20"/>
              </w:rPr>
            </w:pPr>
            <w:r>
              <w:rPr>
                <w:rFonts w:ascii="Times New Roman"/>
                <w:sz w:val="20"/>
              </w:rPr>
              <w:t>Cheats</w:t>
            </w:r>
          </w:p>
        </w:tc>
        <w:tc>
          <w:tcPr>
            <w:tcW w:w="408" w:type="dxa"/>
          </w:tcPr>
          <w:p w:rsidR="00790CE0" w:rsidRDefault="00790CE0">
            <w:pPr>
              <w:pStyle w:val="TableParagraph"/>
              <w:rPr>
                <w:rFonts w:ascii="Times New Roman"/>
                <w:sz w:val="16"/>
              </w:rPr>
            </w:pPr>
          </w:p>
        </w:tc>
        <w:tc>
          <w:tcPr>
            <w:tcW w:w="2011" w:type="dxa"/>
          </w:tcPr>
          <w:p w:rsidR="00790CE0" w:rsidRDefault="00790CE0">
            <w:pPr>
              <w:pStyle w:val="TableParagraph"/>
              <w:rPr>
                <w:rFonts w:ascii="Times New Roman"/>
                <w:sz w:val="16"/>
              </w:rPr>
            </w:pPr>
          </w:p>
        </w:tc>
      </w:tr>
      <w:tr w:rsidR="00790CE0">
        <w:trPr>
          <w:trHeight w:val="230"/>
        </w:trPr>
        <w:tc>
          <w:tcPr>
            <w:tcW w:w="240" w:type="dxa"/>
          </w:tcPr>
          <w:p w:rsidR="00790CE0" w:rsidRDefault="00790CE0">
            <w:pPr>
              <w:pStyle w:val="TableParagraph"/>
              <w:rPr>
                <w:rFonts w:ascii="Times New Roman"/>
                <w:sz w:val="16"/>
              </w:rPr>
            </w:pPr>
          </w:p>
        </w:tc>
        <w:tc>
          <w:tcPr>
            <w:tcW w:w="1678" w:type="dxa"/>
          </w:tcPr>
          <w:p w:rsidR="00790CE0" w:rsidRDefault="00A14A60">
            <w:pPr>
              <w:pStyle w:val="TableParagraph"/>
              <w:spacing w:line="210" w:lineRule="exact"/>
              <w:ind w:left="107"/>
              <w:rPr>
                <w:rFonts w:ascii="Times New Roman"/>
                <w:sz w:val="20"/>
              </w:rPr>
            </w:pPr>
            <w:r>
              <w:rPr>
                <w:rFonts w:ascii="Times New Roman"/>
                <w:sz w:val="20"/>
              </w:rPr>
              <w:t>Inconsistent</w:t>
            </w:r>
          </w:p>
        </w:tc>
        <w:tc>
          <w:tcPr>
            <w:tcW w:w="281" w:type="dxa"/>
          </w:tcPr>
          <w:p w:rsidR="00790CE0" w:rsidRDefault="00790CE0">
            <w:pPr>
              <w:pStyle w:val="TableParagraph"/>
              <w:rPr>
                <w:rFonts w:ascii="Times New Roman"/>
                <w:sz w:val="16"/>
              </w:rPr>
            </w:pPr>
          </w:p>
        </w:tc>
        <w:tc>
          <w:tcPr>
            <w:tcW w:w="1674" w:type="dxa"/>
          </w:tcPr>
          <w:p w:rsidR="00790CE0" w:rsidRDefault="00A14A60">
            <w:pPr>
              <w:pStyle w:val="TableParagraph"/>
              <w:spacing w:line="210" w:lineRule="exact"/>
              <w:ind w:left="107"/>
              <w:rPr>
                <w:rFonts w:ascii="Times New Roman"/>
                <w:sz w:val="20"/>
              </w:rPr>
            </w:pPr>
            <w:r>
              <w:rPr>
                <w:rFonts w:ascii="Times New Roman"/>
                <w:sz w:val="20"/>
              </w:rPr>
              <w:t>Interrupts</w:t>
            </w:r>
          </w:p>
        </w:tc>
        <w:tc>
          <w:tcPr>
            <w:tcW w:w="279" w:type="dxa"/>
          </w:tcPr>
          <w:p w:rsidR="00790CE0" w:rsidRDefault="00790CE0">
            <w:pPr>
              <w:pStyle w:val="TableParagraph"/>
              <w:rPr>
                <w:rFonts w:ascii="Times New Roman"/>
                <w:sz w:val="16"/>
              </w:rPr>
            </w:pPr>
          </w:p>
        </w:tc>
        <w:tc>
          <w:tcPr>
            <w:tcW w:w="1931" w:type="dxa"/>
          </w:tcPr>
          <w:p w:rsidR="00790CE0" w:rsidRDefault="00A14A60">
            <w:pPr>
              <w:pStyle w:val="TableParagraph"/>
              <w:spacing w:line="210" w:lineRule="exact"/>
              <w:ind w:left="106"/>
              <w:rPr>
                <w:rFonts w:ascii="Times New Roman"/>
                <w:sz w:val="20"/>
              </w:rPr>
            </w:pPr>
            <w:r>
              <w:rPr>
                <w:rFonts w:ascii="Times New Roman"/>
                <w:sz w:val="20"/>
              </w:rPr>
              <w:t>Hygiene</w:t>
            </w:r>
          </w:p>
        </w:tc>
        <w:tc>
          <w:tcPr>
            <w:tcW w:w="282" w:type="dxa"/>
          </w:tcPr>
          <w:p w:rsidR="00790CE0" w:rsidRDefault="00790CE0">
            <w:pPr>
              <w:pStyle w:val="TableParagraph"/>
              <w:rPr>
                <w:rFonts w:ascii="Times New Roman"/>
                <w:sz w:val="16"/>
              </w:rPr>
            </w:pPr>
          </w:p>
        </w:tc>
        <w:tc>
          <w:tcPr>
            <w:tcW w:w="1684" w:type="dxa"/>
          </w:tcPr>
          <w:p w:rsidR="00790CE0" w:rsidRDefault="00A14A60">
            <w:pPr>
              <w:pStyle w:val="TableParagraph"/>
              <w:spacing w:line="210" w:lineRule="exact"/>
              <w:ind w:left="104"/>
              <w:rPr>
                <w:rFonts w:ascii="Times New Roman"/>
                <w:sz w:val="20"/>
              </w:rPr>
            </w:pPr>
            <w:r>
              <w:rPr>
                <w:rFonts w:ascii="Times New Roman"/>
                <w:sz w:val="20"/>
              </w:rPr>
              <w:t>Destroys property</w:t>
            </w:r>
          </w:p>
        </w:tc>
        <w:tc>
          <w:tcPr>
            <w:tcW w:w="408" w:type="dxa"/>
          </w:tcPr>
          <w:p w:rsidR="00790CE0" w:rsidRDefault="00790CE0">
            <w:pPr>
              <w:pStyle w:val="TableParagraph"/>
              <w:rPr>
                <w:rFonts w:ascii="Times New Roman"/>
                <w:sz w:val="16"/>
              </w:rPr>
            </w:pPr>
          </w:p>
        </w:tc>
        <w:tc>
          <w:tcPr>
            <w:tcW w:w="2011" w:type="dxa"/>
          </w:tcPr>
          <w:p w:rsidR="00790CE0" w:rsidRDefault="00790CE0">
            <w:pPr>
              <w:pStyle w:val="TableParagraph"/>
              <w:rPr>
                <w:rFonts w:ascii="Times New Roman"/>
                <w:sz w:val="16"/>
              </w:rPr>
            </w:pPr>
          </w:p>
        </w:tc>
      </w:tr>
    </w:tbl>
    <w:p w:rsidR="00790CE0" w:rsidRDefault="00790CE0">
      <w:pPr>
        <w:pStyle w:val="BodyText"/>
        <w:rPr>
          <w:b/>
        </w:rPr>
      </w:pPr>
    </w:p>
    <w:tbl>
      <w:tblPr>
        <w:tblW w:w="0" w:type="auto"/>
        <w:tblInd w:w="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459"/>
      </w:tblGrid>
      <w:tr w:rsidR="00790CE0">
        <w:trPr>
          <w:trHeight w:val="275"/>
        </w:trPr>
        <w:tc>
          <w:tcPr>
            <w:tcW w:w="10459" w:type="dxa"/>
          </w:tcPr>
          <w:p w:rsidR="00790CE0" w:rsidRDefault="00A14A60">
            <w:pPr>
              <w:pStyle w:val="TableParagraph"/>
              <w:spacing w:line="256" w:lineRule="exact"/>
              <w:ind w:left="107"/>
              <w:rPr>
                <w:rFonts w:ascii="Times New Roman"/>
                <w:sz w:val="24"/>
              </w:rPr>
            </w:pPr>
            <w:r>
              <w:rPr>
                <w:rFonts w:ascii="Times New Roman"/>
                <w:sz w:val="24"/>
              </w:rPr>
              <w:t>Please photocopy observations/monitoring details of child in areas of concern and attach</w:t>
            </w:r>
          </w:p>
        </w:tc>
      </w:tr>
    </w:tbl>
    <w:p w:rsidR="00790CE0" w:rsidRDefault="00790CE0">
      <w:pPr>
        <w:pStyle w:val="BodyText"/>
        <w:rPr>
          <w:b/>
        </w:rPr>
      </w:pPr>
    </w:p>
    <w:tbl>
      <w:tblPr>
        <w:tblW w:w="0" w:type="auto"/>
        <w:tblInd w:w="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459"/>
      </w:tblGrid>
      <w:tr w:rsidR="00790CE0">
        <w:trPr>
          <w:trHeight w:val="275"/>
        </w:trPr>
        <w:tc>
          <w:tcPr>
            <w:tcW w:w="10459" w:type="dxa"/>
          </w:tcPr>
          <w:p w:rsidR="00790CE0" w:rsidRDefault="00A14A60">
            <w:pPr>
              <w:pStyle w:val="TableParagraph"/>
              <w:spacing w:line="256" w:lineRule="exact"/>
              <w:ind w:left="107"/>
              <w:rPr>
                <w:rFonts w:ascii="Times New Roman"/>
                <w:sz w:val="24"/>
              </w:rPr>
            </w:pPr>
            <w:r>
              <w:rPr>
                <w:rFonts w:ascii="Times New Roman"/>
                <w:sz w:val="24"/>
              </w:rPr>
              <w:t>List interventions provided to date:</w:t>
            </w:r>
          </w:p>
        </w:tc>
      </w:tr>
      <w:tr w:rsidR="00790CE0">
        <w:trPr>
          <w:trHeight w:val="1103"/>
        </w:trPr>
        <w:tc>
          <w:tcPr>
            <w:tcW w:w="10459" w:type="dxa"/>
          </w:tcPr>
          <w:p w:rsidR="00790CE0" w:rsidRDefault="00790CE0">
            <w:pPr>
              <w:pStyle w:val="TableParagraph"/>
              <w:rPr>
                <w:rFonts w:ascii="Times New Roman"/>
              </w:rPr>
            </w:pPr>
          </w:p>
        </w:tc>
      </w:tr>
      <w:tr w:rsidR="00790CE0">
        <w:trPr>
          <w:trHeight w:val="277"/>
        </w:trPr>
        <w:tc>
          <w:tcPr>
            <w:tcW w:w="10459" w:type="dxa"/>
          </w:tcPr>
          <w:p w:rsidR="00790CE0" w:rsidRDefault="00A14A60">
            <w:pPr>
              <w:pStyle w:val="TableParagraph"/>
              <w:spacing w:line="258" w:lineRule="exact"/>
              <w:ind w:left="107"/>
              <w:rPr>
                <w:rFonts w:ascii="Times New Roman"/>
                <w:sz w:val="24"/>
              </w:rPr>
            </w:pPr>
            <w:r>
              <w:rPr>
                <w:rFonts w:ascii="Times New Roman"/>
                <w:sz w:val="24"/>
              </w:rPr>
              <w:t>What do you hope to achieve by this referral:</w:t>
            </w:r>
          </w:p>
        </w:tc>
      </w:tr>
      <w:tr w:rsidR="00790CE0">
        <w:trPr>
          <w:trHeight w:val="1656"/>
        </w:trPr>
        <w:tc>
          <w:tcPr>
            <w:tcW w:w="10459" w:type="dxa"/>
          </w:tcPr>
          <w:p w:rsidR="00790CE0" w:rsidRDefault="00790CE0">
            <w:pPr>
              <w:pStyle w:val="TableParagraph"/>
              <w:rPr>
                <w:rFonts w:ascii="Times New Roman"/>
              </w:rPr>
            </w:pPr>
          </w:p>
        </w:tc>
      </w:tr>
    </w:tbl>
    <w:p w:rsidR="00790CE0" w:rsidRDefault="00790CE0">
      <w:pPr>
        <w:pStyle w:val="BodyText"/>
        <w:rPr>
          <w:b/>
        </w:rPr>
      </w:pPr>
    </w:p>
    <w:tbl>
      <w:tblPr>
        <w:tblW w:w="0" w:type="auto"/>
        <w:tblInd w:w="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28"/>
        <w:gridCol w:w="5230"/>
      </w:tblGrid>
      <w:tr w:rsidR="00790CE0">
        <w:trPr>
          <w:trHeight w:val="275"/>
        </w:trPr>
        <w:tc>
          <w:tcPr>
            <w:tcW w:w="5228" w:type="dxa"/>
          </w:tcPr>
          <w:p w:rsidR="00790CE0" w:rsidRDefault="00A14A60">
            <w:pPr>
              <w:pStyle w:val="TableParagraph"/>
              <w:spacing w:line="256" w:lineRule="exact"/>
              <w:ind w:left="107"/>
              <w:rPr>
                <w:rFonts w:ascii="Times New Roman"/>
                <w:sz w:val="24"/>
              </w:rPr>
            </w:pPr>
            <w:r>
              <w:rPr>
                <w:rFonts w:ascii="Times New Roman"/>
                <w:sz w:val="24"/>
              </w:rPr>
              <w:t>Requested By:</w:t>
            </w:r>
          </w:p>
        </w:tc>
        <w:tc>
          <w:tcPr>
            <w:tcW w:w="5230" w:type="dxa"/>
          </w:tcPr>
          <w:p w:rsidR="00790CE0" w:rsidRDefault="00A14A60">
            <w:pPr>
              <w:pStyle w:val="TableParagraph"/>
              <w:spacing w:line="256" w:lineRule="exact"/>
              <w:ind w:left="108"/>
              <w:rPr>
                <w:rFonts w:ascii="Times New Roman"/>
                <w:sz w:val="24"/>
              </w:rPr>
            </w:pPr>
            <w:r>
              <w:rPr>
                <w:rFonts w:ascii="Times New Roman"/>
                <w:sz w:val="24"/>
              </w:rPr>
              <w:t>Form Completed by:</w:t>
            </w:r>
          </w:p>
        </w:tc>
      </w:tr>
      <w:tr w:rsidR="00790CE0">
        <w:trPr>
          <w:trHeight w:val="275"/>
        </w:trPr>
        <w:tc>
          <w:tcPr>
            <w:tcW w:w="5228" w:type="dxa"/>
          </w:tcPr>
          <w:p w:rsidR="00790CE0" w:rsidRDefault="00A14A60">
            <w:pPr>
              <w:pStyle w:val="TableParagraph"/>
              <w:spacing w:line="256" w:lineRule="exact"/>
              <w:ind w:left="107"/>
              <w:rPr>
                <w:rFonts w:ascii="Times New Roman"/>
                <w:sz w:val="24"/>
              </w:rPr>
            </w:pPr>
            <w:r>
              <w:rPr>
                <w:rFonts w:ascii="Times New Roman"/>
                <w:sz w:val="24"/>
              </w:rPr>
              <w:t>Date parents notified:</w:t>
            </w:r>
          </w:p>
        </w:tc>
        <w:tc>
          <w:tcPr>
            <w:tcW w:w="5230" w:type="dxa"/>
          </w:tcPr>
          <w:p w:rsidR="00790CE0" w:rsidRDefault="00A14A60">
            <w:pPr>
              <w:pStyle w:val="TableParagraph"/>
              <w:spacing w:line="256" w:lineRule="exact"/>
              <w:ind w:left="108"/>
              <w:rPr>
                <w:rFonts w:ascii="Times New Roman"/>
                <w:sz w:val="24"/>
              </w:rPr>
            </w:pPr>
            <w:r>
              <w:rPr>
                <w:rFonts w:ascii="Times New Roman"/>
                <w:sz w:val="24"/>
              </w:rPr>
              <w:t>Date form completed:</w:t>
            </w:r>
          </w:p>
        </w:tc>
      </w:tr>
    </w:tbl>
    <w:p w:rsidR="00790CE0" w:rsidRDefault="00790CE0">
      <w:pPr>
        <w:spacing w:line="256" w:lineRule="exact"/>
        <w:rPr>
          <w:sz w:val="24"/>
        </w:rPr>
        <w:sectPr w:rsidR="00790CE0">
          <w:pgSz w:w="11910" w:h="16840"/>
          <w:pgMar w:top="880" w:right="400" w:bottom="960" w:left="420" w:header="0" w:footer="779" w:gutter="0"/>
          <w:cols w:space="720"/>
        </w:sectPr>
      </w:pPr>
    </w:p>
    <w:p w:rsidR="00790CE0" w:rsidRDefault="00A14A60">
      <w:pPr>
        <w:spacing w:before="83"/>
        <w:ind w:left="300"/>
        <w:rPr>
          <w:rFonts w:ascii="Cambria"/>
          <w:b/>
          <w:sz w:val="28"/>
        </w:rPr>
      </w:pPr>
      <w:bookmarkStart w:id="29" w:name="_bookmark28"/>
      <w:bookmarkEnd w:id="29"/>
      <w:r>
        <w:rPr>
          <w:rFonts w:ascii="Cambria"/>
          <w:b/>
          <w:color w:val="365F91"/>
          <w:sz w:val="28"/>
        </w:rPr>
        <w:lastRenderedPageBreak/>
        <w:t>Appendix 4: SAMPLE RECORDING FORMAT FOR MEETINGS</w:t>
      </w:r>
    </w:p>
    <w:p w:rsidR="00790CE0" w:rsidRDefault="00790CE0">
      <w:pPr>
        <w:pStyle w:val="BodyText"/>
        <w:rPr>
          <w:rFonts w:ascii="Cambria"/>
          <w:b/>
          <w:sz w:val="20"/>
        </w:rPr>
      </w:pPr>
    </w:p>
    <w:p w:rsidR="00790CE0" w:rsidRDefault="00790CE0">
      <w:pPr>
        <w:pStyle w:val="BodyText"/>
        <w:spacing w:before="6"/>
        <w:rPr>
          <w:rFonts w:ascii="Cambria"/>
          <w:b/>
        </w:rPr>
      </w:pPr>
    </w:p>
    <w:tbl>
      <w:tblPr>
        <w:tblW w:w="0" w:type="auto"/>
        <w:tblInd w:w="329" w:type="dxa"/>
        <w:tblBorders>
          <w:top w:val="dotted" w:sz="8" w:space="0" w:color="9B004F"/>
          <w:left w:val="dotted" w:sz="8" w:space="0" w:color="9B004F"/>
          <w:bottom w:val="dotted" w:sz="8" w:space="0" w:color="9B004F"/>
          <w:right w:val="dotted" w:sz="8" w:space="0" w:color="9B004F"/>
          <w:insideH w:val="dotted" w:sz="8" w:space="0" w:color="9B004F"/>
          <w:insideV w:val="dotted" w:sz="8" w:space="0" w:color="9B004F"/>
        </w:tblBorders>
        <w:tblLayout w:type="fixed"/>
        <w:tblCellMar>
          <w:left w:w="0" w:type="dxa"/>
          <w:right w:w="0" w:type="dxa"/>
        </w:tblCellMar>
        <w:tblLook w:val="01E0" w:firstRow="1" w:lastRow="1" w:firstColumn="1" w:lastColumn="1" w:noHBand="0" w:noVBand="0"/>
      </w:tblPr>
      <w:tblGrid>
        <w:gridCol w:w="1212"/>
        <w:gridCol w:w="926"/>
        <w:gridCol w:w="1241"/>
        <w:gridCol w:w="1032"/>
        <w:gridCol w:w="2314"/>
        <w:gridCol w:w="3145"/>
      </w:tblGrid>
      <w:tr w:rsidR="00790CE0">
        <w:trPr>
          <w:trHeight w:val="1252"/>
        </w:trPr>
        <w:tc>
          <w:tcPr>
            <w:tcW w:w="9870" w:type="dxa"/>
            <w:gridSpan w:val="6"/>
            <w:tcBorders>
              <w:top w:val="nil"/>
            </w:tcBorders>
          </w:tcPr>
          <w:p w:rsidR="00790CE0" w:rsidRDefault="00A14A60">
            <w:pPr>
              <w:pStyle w:val="TableParagraph"/>
              <w:spacing w:before="1"/>
              <w:ind w:left="11"/>
              <w:rPr>
                <w:rFonts w:ascii="Century Gothic"/>
                <w:b/>
                <w:sz w:val="34"/>
              </w:rPr>
            </w:pPr>
            <w:r>
              <w:rPr>
                <w:rFonts w:ascii="Century Gothic"/>
                <w:b/>
                <w:sz w:val="34"/>
              </w:rPr>
              <w:t>Student Support Team Meeting</w:t>
            </w:r>
          </w:p>
          <w:p w:rsidR="00790CE0" w:rsidRDefault="00A14A60">
            <w:pPr>
              <w:pStyle w:val="TableParagraph"/>
              <w:spacing w:before="209"/>
              <w:ind w:left="11"/>
              <w:rPr>
                <w:rFonts w:ascii="Century Gothic"/>
                <w:b/>
                <w:sz w:val="34"/>
              </w:rPr>
            </w:pPr>
            <w:r>
              <w:rPr>
                <w:rFonts w:ascii="Century Gothic"/>
                <w:b/>
                <w:sz w:val="34"/>
              </w:rPr>
              <w:t>Date:</w:t>
            </w:r>
          </w:p>
        </w:tc>
      </w:tr>
      <w:tr w:rsidR="00790CE0">
        <w:trPr>
          <w:trHeight w:val="647"/>
        </w:trPr>
        <w:tc>
          <w:tcPr>
            <w:tcW w:w="1212" w:type="dxa"/>
            <w:shd w:val="clear" w:color="auto" w:fill="EBD9DE"/>
          </w:tcPr>
          <w:p w:rsidR="00790CE0" w:rsidRDefault="00790CE0">
            <w:pPr>
              <w:pStyle w:val="TableParagraph"/>
              <w:rPr>
                <w:rFonts w:ascii="Times New Roman"/>
                <w:sz w:val="20"/>
              </w:rPr>
            </w:pPr>
          </w:p>
        </w:tc>
        <w:tc>
          <w:tcPr>
            <w:tcW w:w="926" w:type="dxa"/>
            <w:shd w:val="clear" w:color="auto" w:fill="EBD9DE"/>
          </w:tcPr>
          <w:p w:rsidR="00790CE0" w:rsidRDefault="00790CE0">
            <w:pPr>
              <w:pStyle w:val="TableParagraph"/>
              <w:spacing w:before="11"/>
              <w:rPr>
                <w:rFonts w:ascii="Cambria"/>
                <w:b/>
                <w:sz w:val="21"/>
              </w:rPr>
            </w:pPr>
          </w:p>
          <w:p w:rsidR="00790CE0" w:rsidRDefault="00A14A60">
            <w:pPr>
              <w:pStyle w:val="TableParagraph"/>
              <w:ind w:left="148"/>
              <w:rPr>
                <w:rFonts w:ascii="Century Gothic"/>
                <w:b/>
                <w:sz w:val="24"/>
              </w:rPr>
            </w:pPr>
            <w:r>
              <w:rPr>
                <w:rFonts w:ascii="Century Gothic"/>
                <w:b/>
                <w:w w:val="110"/>
                <w:sz w:val="24"/>
              </w:rPr>
              <w:t>From</w:t>
            </w:r>
          </w:p>
        </w:tc>
        <w:tc>
          <w:tcPr>
            <w:tcW w:w="1241" w:type="dxa"/>
            <w:shd w:val="clear" w:color="auto" w:fill="EBD9DE"/>
          </w:tcPr>
          <w:p w:rsidR="00790CE0" w:rsidRDefault="00790CE0">
            <w:pPr>
              <w:pStyle w:val="TableParagraph"/>
              <w:spacing w:before="11"/>
              <w:rPr>
                <w:rFonts w:ascii="Cambria"/>
                <w:b/>
                <w:sz w:val="21"/>
              </w:rPr>
            </w:pPr>
          </w:p>
          <w:p w:rsidR="00790CE0" w:rsidRDefault="00A14A60">
            <w:pPr>
              <w:pStyle w:val="TableParagraph"/>
              <w:ind w:left="180"/>
              <w:rPr>
                <w:rFonts w:ascii="Century Gothic"/>
                <w:b/>
                <w:sz w:val="24"/>
              </w:rPr>
            </w:pPr>
            <w:r>
              <w:rPr>
                <w:rFonts w:ascii="Century Gothic"/>
                <w:b/>
                <w:sz w:val="24"/>
              </w:rPr>
              <w:t>Student</w:t>
            </w:r>
          </w:p>
        </w:tc>
        <w:tc>
          <w:tcPr>
            <w:tcW w:w="1032" w:type="dxa"/>
            <w:shd w:val="clear" w:color="auto" w:fill="EBD9DE"/>
          </w:tcPr>
          <w:p w:rsidR="00790CE0" w:rsidRDefault="00790CE0">
            <w:pPr>
              <w:pStyle w:val="TableParagraph"/>
              <w:spacing w:before="11"/>
              <w:rPr>
                <w:rFonts w:ascii="Cambria"/>
                <w:b/>
                <w:sz w:val="21"/>
              </w:rPr>
            </w:pPr>
          </w:p>
          <w:p w:rsidR="00790CE0" w:rsidRDefault="00A14A60">
            <w:pPr>
              <w:pStyle w:val="TableParagraph"/>
              <w:ind w:left="240"/>
              <w:rPr>
                <w:rFonts w:ascii="Century Gothic"/>
                <w:b/>
                <w:sz w:val="24"/>
              </w:rPr>
            </w:pPr>
            <w:r>
              <w:rPr>
                <w:rFonts w:ascii="Century Gothic"/>
                <w:b/>
                <w:w w:val="110"/>
                <w:sz w:val="24"/>
              </w:rPr>
              <w:t>Risk*</w:t>
            </w:r>
          </w:p>
        </w:tc>
        <w:tc>
          <w:tcPr>
            <w:tcW w:w="2314" w:type="dxa"/>
            <w:shd w:val="clear" w:color="auto" w:fill="EBD9DE"/>
          </w:tcPr>
          <w:p w:rsidR="00790CE0" w:rsidRDefault="00790CE0">
            <w:pPr>
              <w:pStyle w:val="TableParagraph"/>
              <w:spacing w:before="11"/>
              <w:rPr>
                <w:rFonts w:ascii="Cambria"/>
                <w:b/>
                <w:sz w:val="21"/>
              </w:rPr>
            </w:pPr>
          </w:p>
          <w:p w:rsidR="00790CE0" w:rsidRDefault="00A14A60">
            <w:pPr>
              <w:pStyle w:val="TableParagraph"/>
              <w:ind w:left="267"/>
              <w:rPr>
                <w:rFonts w:ascii="Century Gothic"/>
                <w:b/>
                <w:sz w:val="24"/>
              </w:rPr>
            </w:pPr>
            <w:r>
              <w:rPr>
                <w:rFonts w:ascii="Century Gothic"/>
                <w:b/>
                <w:sz w:val="24"/>
              </w:rPr>
              <w:t>Concerns**</w:t>
            </w:r>
          </w:p>
        </w:tc>
        <w:tc>
          <w:tcPr>
            <w:tcW w:w="3145" w:type="dxa"/>
            <w:shd w:val="clear" w:color="auto" w:fill="EBD9DE"/>
          </w:tcPr>
          <w:p w:rsidR="00790CE0" w:rsidRDefault="00790CE0">
            <w:pPr>
              <w:pStyle w:val="TableParagraph"/>
              <w:spacing w:before="11"/>
              <w:rPr>
                <w:rFonts w:ascii="Cambria"/>
                <w:b/>
                <w:sz w:val="21"/>
              </w:rPr>
            </w:pPr>
          </w:p>
          <w:p w:rsidR="00790CE0" w:rsidRDefault="00A14A60">
            <w:pPr>
              <w:pStyle w:val="TableParagraph"/>
              <w:ind w:left="396"/>
              <w:rPr>
                <w:rFonts w:ascii="Century Gothic"/>
                <w:b/>
                <w:sz w:val="24"/>
              </w:rPr>
            </w:pPr>
            <w:r>
              <w:rPr>
                <w:rFonts w:ascii="Century Gothic"/>
                <w:b/>
                <w:sz w:val="24"/>
              </w:rPr>
              <w:t>Follow-up***</w:t>
            </w:r>
          </w:p>
        </w:tc>
      </w:tr>
      <w:tr w:rsidR="00790CE0">
        <w:trPr>
          <w:trHeight w:val="601"/>
        </w:trPr>
        <w:tc>
          <w:tcPr>
            <w:tcW w:w="1212" w:type="dxa"/>
            <w:shd w:val="clear" w:color="auto" w:fill="EBD9DE"/>
          </w:tcPr>
          <w:p w:rsidR="00790CE0" w:rsidRDefault="00A14A60">
            <w:pPr>
              <w:pStyle w:val="TableParagraph"/>
              <w:spacing w:before="17" w:line="290" w:lineRule="atLeast"/>
              <w:ind w:left="198"/>
              <w:rPr>
                <w:rFonts w:ascii="Century Gothic"/>
                <w:b/>
                <w:sz w:val="24"/>
              </w:rPr>
            </w:pPr>
            <w:r>
              <w:rPr>
                <w:rFonts w:ascii="Century Gothic"/>
                <w:b/>
                <w:color w:val="9B004F"/>
                <w:w w:val="105"/>
                <w:sz w:val="24"/>
              </w:rPr>
              <w:t xml:space="preserve">Junior </w:t>
            </w:r>
            <w:r>
              <w:rPr>
                <w:rFonts w:ascii="Century Gothic"/>
                <w:b/>
                <w:color w:val="9B004F"/>
                <w:sz w:val="24"/>
              </w:rPr>
              <w:t>Infants</w:t>
            </w:r>
          </w:p>
        </w:tc>
        <w:tc>
          <w:tcPr>
            <w:tcW w:w="926" w:type="dxa"/>
          </w:tcPr>
          <w:p w:rsidR="00790CE0" w:rsidRDefault="00A14A60">
            <w:pPr>
              <w:pStyle w:val="TableParagraph"/>
              <w:spacing w:before="89" w:line="218" w:lineRule="auto"/>
              <w:ind w:left="148"/>
              <w:rPr>
                <w:rFonts w:ascii="Verdana"/>
                <w:sz w:val="18"/>
              </w:rPr>
            </w:pPr>
            <w:r>
              <w:rPr>
                <w:rFonts w:ascii="Verdana"/>
                <w:sz w:val="18"/>
              </w:rPr>
              <w:t xml:space="preserve">year </w:t>
            </w:r>
            <w:r>
              <w:rPr>
                <w:rFonts w:ascii="Verdana"/>
                <w:w w:val="85"/>
                <w:sz w:val="18"/>
              </w:rPr>
              <w:t>group</w:t>
            </w:r>
          </w:p>
        </w:tc>
        <w:tc>
          <w:tcPr>
            <w:tcW w:w="1241" w:type="dxa"/>
          </w:tcPr>
          <w:p w:rsidR="00790CE0" w:rsidRDefault="00A14A60">
            <w:pPr>
              <w:pStyle w:val="TableParagraph"/>
              <w:spacing w:before="89" w:line="218" w:lineRule="auto"/>
              <w:ind w:left="180"/>
              <w:rPr>
                <w:rFonts w:ascii="Verdana" w:hAnsi="Verdana"/>
                <w:sz w:val="18"/>
              </w:rPr>
            </w:pPr>
            <w:r>
              <w:rPr>
                <w:rFonts w:ascii="Verdana" w:hAnsi="Verdana"/>
                <w:w w:val="80"/>
                <w:sz w:val="18"/>
              </w:rPr>
              <w:t xml:space="preserve">Student’s </w:t>
            </w:r>
            <w:r>
              <w:rPr>
                <w:rFonts w:ascii="Verdana" w:hAnsi="Verdana"/>
                <w:sz w:val="18"/>
              </w:rPr>
              <w:t>initials</w:t>
            </w:r>
          </w:p>
        </w:tc>
        <w:tc>
          <w:tcPr>
            <w:tcW w:w="1032" w:type="dxa"/>
          </w:tcPr>
          <w:p w:rsidR="00790CE0" w:rsidRDefault="00790CE0">
            <w:pPr>
              <w:pStyle w:val="TableParagraph"/>
              <w:rPr>
                <w:rFonts w:ascii="Times New Roman"/>
                <w:sz w:val="20"/>
              </w:rPr>
            </w:pPr>
          </w:p>
        </w:tc>
        <w:tc>
          <w:tcPr>
            <w:tcW w:w="2314" w:type="dxa"/>
          </w:tcPr>
          <w:p w:rsidR="00790CE0" w:rsidRDefault="00A14A60">
            <w:pPr>
              <w:pStyle w:val="TableParagraph"/>
              <w:spacing w:before="75"/>
              <w:ind w:left="267"/>
              <w:rPr>
                <w:rFonts w:ascii="Verdana"/>
                <w:sz w:val="18"/>
              </w:rPr>
            </w:pPr>
            <w:r>
              <w:rPr>
                <w:rFonts w:ascii="Verdana"/>
                <w:sz w:val="18"/>
              </w:rPr>
              <w:t>category of problem</w:t>
            </w:r>
          </w:p>
        </w:tc>
        <w:tc>
          <w:tcPr>
            <w:tcW w:w="3145" w:type="dxa"/>
          </w:tcPr>
          <w:p w:rsidR="00790CE0" w:rsidRDefault="00790CE0">
            <w:pPr>
              <w:pStyle w:val="TableParagraph"/>
              <w:rPr>
                <w:rFonts w:ascii="Times New Roman"/>
                <w:sz w:val="20"/>
              </w:rPr>
            </w:pPr>
          </w:p>
        </w:tc>
      </w:tr>
      <w:tr w:rsidR="00790CE0">
        <w:trPr>
          <w:trHeight w:val="655"/>
        </w:trPr>
        <w:tc>
          <w:tcPr>
            <w:tcW w:w="1212" w:type="dxa"/>
          </w:tcPr>
          <w:p w:rsidR="00790CE0" w:rsidRDefault="00790CE0">
            <w:pPr>
              <w:pStyle w:val="TableParagraph"/>
              <w:rPr>
                <w:rFonts w:ascii="Times New Roman"/>
                <w:sz w:val="20"/>
              </w:rPr>
            </w:pPr>
          </w:p>
        </w:tc>
        <w:tc>
          <w:tcPr>
            <w:tcW w:w="926" w:type="dxa"/>
          </w:tcPr>
          <w:p w:rsidR="00790CE0" w:rsidRDefault="00A14A60">
            <w:pPr>
              <w:pStyle w:val="TableParagraph"/>
              <w:spacing w:before="48"/>
              <w:ind w:left="148"/>
              <w:rPr>
                <w:rFonts w:ascii="Verdana"/>
              </w:rPr>
            </w:pPr>
            <w:r>
              <w:rPr>
                <w:rFonts w:ascii="Verdana"/>
              </w:rPr>
              <w:t>Chest.</w:t>
            </w:r>
          </w:p>
        </w:tc>
        <w:tc>
          <w:tcPr>
            <w:tcW w:w="1241" w:type="dxa"/>
          </w:tcPr>
          <w:p w:rsidR="00790CE0" w:rsidRDefault="00A14A60">
            <w:pPr>
              <w:pStyle w:val="TableParagraph"/>
              <w:spacing w:before="48"/>
              <w:ind w:left="180"/>
              <w:rPr>
                <w:rFonts w:ascii="Verdana" w:hAnsi="Verdana"/>
              </w:rPr>
            </w:pPr>
            <w:r>
              <w:rPr>
                <w:rFonts w:ascii="Verdana" w:hAnsi="Verdana"/>
              </w:rPr>
              <w:t>S o’m</w:t>
            </w:r>
          </w:p>
        </w:tc>
        <w:tc>
          <w:tcPr>
            <w:tcW w:w="1032" w:type="dxa"/>
          </w:tcPr>
          <w:p w:rsidR="00790CE0" w:rsidRDefault="00A14A60">
            <w:pPr>
              <w:pStyle w:val="TableParagraph"/>
              <w:spacing w:before="48"/>
              <w:ind w:left="240"/>
              <w:rPr>
                <w:rFonts w:ascii="Verdana"/>
              </w:rPr>
            </w:pPr>
            <w:r>
              <w:rPr>
                <w:rFonts w:ascii="Verdana"/>
                <w:w w:val="81"/>
              </w:rPr>
              <w:t>1</w:t>
            </w:r>
          </w:p>
        </w:tc>
        <w:tc>
          <w:tcPr>
            <w:tcW w:w="2314" w:type="dxa"/>
          </w:tcPr>
          <w:p w:rsidR="00790CE0" w:rsidRDefault="00A14A60">
            <w:pPr>
              <w:pStyle w:val="TableParagraph"/>
              <w:spacing w:before="48"/>
              <w:ind w:left="267"/>
              <w:rPr>
                <w:rFonts w:ascii="Verdana"/>
              </w:rPr>
            </w:pPr>
            <w:r>
              <w:rPr>
                <w:rFonts w:ascii="Verdana"/>
              </w:rPr>
              <w:t>Emotional</w:t>
            </w:r>
          </w:p>
        </w:tc>
        <w:tc>
          <w:tcPr>
            <w:tcW w:w="3145" w:type="dxa"/>
          </w:tcPr>
          <w:p w:rsidR="00790CE0" w:rsidRDefault="00A14A60">
            <w:pPr>
              <w:pStyle w:val="TableParagraph"/>
              <w:spacing w:before="57" w:line="230" w:lineRule="auto"/>
              <w:ind w:left="396" w:right="485"/>
              <w:rPr>
                <w:rFonts w:ascii="Verdana"/>
              </w:rPr>
            </w:pPr>
            <w:r>
              <w:rPr>
                <w:rFonts w:ascii="Verdana"/>
                <w:spacing w:val="-4"/>
              </w:rPr>
              <w:t xml:space="preserve">COS </w:t>
            </w:r>
            <w:r>
              <w:rPr>
                <w:rFonts w:ascii="Verdana"/>
                <w:spacing w:val="-5"/>
              </w:rPr>
              <w:t xml:space="preserve">teacher </w:t>
            </w:r>
            <w:r>
              <w:rPr>
                <w:rFonts w:ascii="Verdana"/>
                <w:spacing w:val="-3"/>
              </w:rPr>
              <w:t xml:space="preserve">to </w:t>
            </w:r>
            <w:r>
              <w:rPr>
                <w:rFonts w:ascii="Verdana"/>
                <w:spacing w:val="-8"/>
              </w:rPr>
              <w:t xml:space="preserve">meet </w:t>
            </w:r>
            <w:r>
              <w:rPr>
                <w:rFonts w:ascii="Verdana"/>
                <w:spacing w:val="-5"/>
              </w:rPr>
              <w:t>with parents</w:t>
            </w:r>
          </w:p>
        </w:tc>
      </w:tr>
      <w:tr w:rsidR="00790CE0">
        <w:trPr>
          <w:trHeight w:val="436"/>
        </w:trPr>
        <w:tc>
          <w:tcPr>
            <w:tcW w:w="1212" w:type="dxa"/>
          </w:tcPr>
          <w:p w:rsidR="00790CE0" w:rsidRDefault="00790CE0">
            <w:pPr>
              <w:pStyle w:val="TableParagraph"/>
              <w:rPr>
                <w:rFonts w:ascii="Times New Roman"/>
                <w:sz w:val="20"/>
              </w:rPr>
            </w:pPr>
          </w:p>
        </w:tc>
        <w:tc>
          <w:tcPr>
            <w:tcW w:w="926" w:type="dxa"/>
          </w:tcPr>
          <w:p w:rsidR="00790CE0" w:rsidRDefault="00A14A60">
            <w:pPr>
              <w:pStyle w:val="TableParagraph"/>
              <w:spacing w:before="60"/>
              <w:ind w:left="148"/>
              <w:rPr>
                <w:rFonts w:ascii="Verdana"/>
              </w:rPr>
            </w:pPr>
            <w:r>
              <w:rPr>
                <w:rFonts w:ascii="Verdana"/>
              </w:rPr>
              <w:t>Ash</w:t>
            </w:r>
          </w:p>
        </w:tc>
        <w:tc>
          <w:tcPr>
            <w:tcW w:w="1241" w:type="dxa"/>
          </w:tcPr>
          <w:p w:rsidR="00790CE0" w:rsidRDefault="00A14A60">
            <w:pPr>
              <w:pStyle w:val="TableParagraph"/>
              <w:spacing w:before="60"/>
              <w:ind w:left="180"/>
              <w:rPr>
                <w:rFonts w:ascii="Verdana"/>
              </w:rPr>
            </w:pPr>
            <w:r>
              <w:rPr>
                <w:rFonts w:ascii="Verdana"/>
              </w:rPr>
              <w:t>P T</w:t>
            </w:r>
          </w:p>
        </w:tc>
        <w:tc>
          <w:tcPr>
            <w:tcW w:w="1032" w:type="dxa"/>
          </w:tcPr>
          <w:p w:rsidR="00790CE0" w:rsidRDefault="00A14A60">
            <w:pPr>
              <w:pStyle w:val="TableParagraph"/>
              <w:spacing w:before="60"/>
              <w:ind w:left="240"/>
              <w:rPr>
                <w:rFonts w:ascii="Verdana"/>
              </w:rPr>
            </w:pPr>
            <w:r>
              <w:rPr>
                <w:rFonts w:ascii="Verdana"/>
                <w:w w:val="81"/>
              </w:rPr>
              <w:t>2</w:t>
            </w:r>
          </w:p>
        </w:tc>
        <w:tc>
          <w:tcPr>
            <w:tcW w:w="2314" w:type="dxa"/>
          </w:tcPr>
          <w:p w:rsidR="00790CE0" w:rsidRDefault="00A14A60">
            <w:pPr>
              <w:pStyle w:val="TableParagraph"/>
              <w:spacing w:before="60"/>
              <w:ind w:left="267"/>
              <w:rPr>
                <w:rFonts w:ascii="Verdana"/>
              </w:rPr>
            </w:pPr>
            <w:r>
              <w:rPr>
                <w:rFonts w:ascii="Verdana"/>
              </w:rPr>
              <w:t>Behavioural</w:t>
            </w:r>
          </w:p>
        </w:tc>
        <w:tc>
          <w:tcPr>
            <w:tcW w:w="3145" w:type="dxa"/>
          </w:tcPr>
          <w:p w:rsidR="00790CE0" w:rsidRDefault="00790CE0">
            <w:pPr>
              <w:pStyle w:val="TableParagraph"/>
              <w:rPr>
                <w:rFonts w:ascii="Times New Roman"/>
                <w:sz w:val="20"/>
              </w:rPr>
            </w:pPr>
          </w:p>
        </w:tc>
      </w:tr>
      <w:tr w:rsidR="00790CE0">
        <w:trPr>
          <w:trHeight w:val="292"/>
        </w:trPr>
        <w:tc>
          <w:tcPr>
            <w:tcW w:w="1212" w:type="dxa"/>
          </w:tcPr>
          <w:p w:rsidR="00790CE0" w:rsidRDefault="00790CE0">
            <w:pPr>
              <w:pStyle w:val="TableParagraph"/>
              <w:rPr>
                <w:rFonts w:ascii="Times New Roman"/>
                <w:sz w:val="20"/>
              </w:rPr>
            </w:pPr>
          </w:p>
        </w:tc>
        <w:tc>
          <w:tcPr>
            <w:tcW w:w="926" w:type="dxa"/>
          </w:tcPr>
          <w:p w:rsidR="00790CE0" w:rsidRDefault="00790CE0">
            <w:pPr>
              <w:pStyle w:val="TableParagraph"/>
              <w:rPr>
                <w:rFonts w:ascii="Times New Roman"/>
                <w:sz w:val="20"/>
              </w:rPr>
            </w:pPr>
          </w:p>
        </w:tc>
        <w:tc>
          <w:tcPr>
            <w:tcW w:w="1241" w:type="dxa"/>
          </w:tcPr>
          <w:p w:rsidR="00790CE0" w:rsidRDefault="00790CE0">
            <w:pPr>
              <w:pStyle w:val="TableParagraph"/>
              <w:rPr>
                <w:rFonts w:ascii="Times New Roman"/>
                <w:sz w:val="20"/>
              </w:rPr>
            </w:pPr>
          </w:p>
        </w:tc>
        <w:tc>
          <w:tcPr>
            <w:tcW w:w="1032" w:type="dxa"/>
          </w:tcPr>
          <w:p w:rsidR="00790CE0" w:rsidRDefault="00790CE0">
            <w:pPr>
              <w:pStyle w:val="TableParagraph"/>
              <w:rPr>
                <w:rFonts w:ascii="Times New Roman"/>
                <w:sz w:val="20"/>
              </w:rPr>
            </w:pPr>
          </w:p>
        </w:tc>
        <w:tc>
          <w:tcPr>
            <w:tcW w:w="2314" w:type="dxa"/>
          </w:tcPr>
          <w:p w:rsidR="00790CE0" w:rsidRDefault="00790CE0">
            <w:pPr>
              <w:pStyle w:val="TableParagraph"/>
              <w:rPr>
                <w:rFonts w:ascii="Times New Roman"/>
                <w:sz w:val="20"/>
              </w:rPr>
            </w:pPr>
          </w:p>
        </w:tc>
        <w:tc>
          <w:tcPr>
            <w:tcW w:w="3145" w:type="dxa"/>
          </w:tcPr>
          <w:p w:rsidR="00790CE0" w:rsidRDefault="00790CE0">
            <w:pPr>
              <w:pStyle w:val="TableParagraph"/>
              <w:rPr>
                <w:rFonts w:ascii="Times New Roman"/>
                <w:sz w:val="20"/>
              </w:rPr>
            </w:pPr>
          </w:p>
        </w:tc>
      </w:tr>
      <w:tr w:rsidR="00790CE0">
        <w:trPr>
          <w:trHeight w:val="611"/>
        </w:trPr>
        <w:tc>
          <w:tcPr>
            <w:tcW w:w="1212" w:type="dxa"/>
            <w:shd w:val="clear" w:color="auto" w:fill="EBD9DE"/>
          </w:tcPr>
          <w:p w:rsidR="00790CE0" w:rsidRDefault="00A14A60">
            <w:pPr>
              <w:pStyle w:val="TableParagraph"/>
              <w:spacing w:before="24" w:line="290" w:lineRule="atLeast"/>
              <w:ind w:left="198"/>
              <w:rPr>
                <w:rFonts w:ascii="Century Gothic"/>
                <w:b/>
                <w:sz w:val="24"/>
              </w:rPr>
            </w:pPr>
            <w:r>
              <w:rPr>
                <w:rFonts w:ascii="Century Gothic"/>
                <w:b/>
                <w:color w:val="9B004F"/>
                <w:sz w:val="24"/>
              </w:rPr>
              <w:t>2nd Class</w:t>
            </w:r>
          </w:p>
        </w:tc>
        <w:tc>
          <w:tcPr>
            <w:tcW w:w="926" w:type="dxa"/>
          </w:tcPr>
          <w:p w:rsidR="00790CE0" w:rsidRDefault="00790CE0">
            <w:pPr>
              <w:pStyle w:val="TableParagraph"/>
              <w:rPr>
                <w:rFonts w:ascii="Times New Roman"/>
                <w:sz w:val="20"/>
              </w:rPr>
            </w:pPr>
          </w:p>
        </w:tc>
        <w:tc>
          <w:tcPr>
            <w:tcW w:w="1241" w:type="dxa"/>
          </w:tcPr>
          <w:p w:rsidR="00790CE0" w:rsidRDefault="00790CE0">
            <w:pPr>
              <w:pStyle w:val="TableParagraph"/>
              <w:rPr>
                <w:rFonts w:ascii="Times New Roman"/>
                <w:sz w:val="20"/>
              </w:rPr>
            </w:pPr>
          </w:p>
        </w:tc>
        <w:tc>
          <w:tcPr>
            <w:tcW w:w="1032" w:type="dxa"/>
          </w:tcPr>
          <w:p w:rsidR="00790CE0" w:rsidRDefault="00790CE0">
            <w:pPr>
              <w:pStyle w:val="TableParagraph"/>
              <w:rPr>
                <w:rFonts w:ascii="Times New Roman"/>
                <w:sz w:val="20"/>
              </w:rPr>
            </w:pPr>
          </w:p>
        </w:tc>
        <w:tc>
          <w:tcPr>
            <w:tcW w:w="2314" w:type="dxa"/>
          </w:tcPr>
          <w:p w:rsidR="00790CE0" w:rsidRDefault="00790CE0">
            <w:pPr>
              <w:pStyle w:val="TableParagraph"/>
              <w:rPr>
                <w:rFonts w:ascii="Times New Roman"/>
                <w:sz w:val="20"/>
              </w:rPr>
            </w:pPr>
          </w:p>
        </w:tc>
        <w:tc>
          <w:tcPr>
            <w:tcW w:w="3145" w:type="dxa"/>
          </w:tcPr>
          <w:p w:rsidR="00790CE0" w:rsidRDefault="00790CE0">
            <w:pPr>
              <w:pStyle w:val="TableParagraph"/>
              <w:rPr>
                <w:rFonts w:ascii="Times New Roman"/>
                <w:sz w:val="20"/>
              </w:rPr>
            </w:pPr>
          </w:p>
        </w:tc>
      </w:tr>
      <w:tr w:rsidR="00790CE0">
        <w:trPr>
          <w:trHeight w:val="605"/>
        </w:trPr>
        <w:tc>
          <w:tcPr>
            <w:tcW w:w="1212" w:type="dxa"/>
          </w:tcPr>
          <w:p w:rsidR="00790CE0" w:rsidRDefault="00790CE0">
            <w:pPr>
              <w:pStyle w:val="TableParagraph"/>
              <w:rPr>
                <w:rFonts w:ascii="Times New Roman"/>
                <w:sz w:val="20"/>
              </w:rPr>
            </w:pPr>
          </w:p>
        </w:tc>
        <w:tc>
          <w:tcPr>
            <w:tcW w:w="926" w:type="dxa"/>
          </w:tcPr>
          <w:p w:rsidR="00790CE0" w:rsidRDefault="00A14A60">
            <w:pPr>
              <w:pStyle w:val="TableParagraph"/>
              <w:spacing w:before="43"/>
              <w:ind w:left="148"/>
              <w:rPr>
                <w:rFonts w:ascii="Verdana"/>
              </w:rPr>
            </w:pPr>
            <w:r>
              <w:rPr>
                <w:rFonts w:ascii="Verdana"/>
              </w:rPr>
              <w:t>Hazel</w:t>
            </w:r>
          </w:p>
        </w:tc>
        <w:tc>
          <w:tcPr>
            <w:tcW w:w="1241" w:type="dxa"/>
          </w:tcPr>
          <w:p w:rsidR="00790CE0" w:rsidRDefault="00A14A60">
            <w:pPr>
              <w:pStyle w:val="TableParagraph"/>
              <w:spacing w:before="43"/>
              <w:ind w:left="341"/>
              <w:rPr>
                <w:rFonts w:ascii="Verdana"/>
              </w:rPr>
            </w:pPr>
            <w:r>
              <w:rPr>
                <w:rFonts w:ascii="Verdana"/>
                <w:w w:val="90"/>
              </w:rPr>
              <w:t>T.T.</w:t>
            </w:r>
          </w:p>
        </w:tc>
        <w:tc>
          <w:tcPr>
            <w:tcW w:w="1032" w:type="dxa"/>
          </w:tcPr>
          <w:p w:rsidR="00790CE0" w:rsidRDefault="00A14A60">
            <w:pPr>
              <w:pStyle w:val="TableParagraph"/>
              <w:spacing w:line="222" w:lineRule="exact"/>
              <w:ind w:left="20"/>
              <w:jc w:val="center"/>
              <w:rPr>
                <w:rFonts w:ascii="Times New Roman"/>
                <w:sz w:val="20"/>
              </w:rPr>
            </w:pPr>
            <w:r>
              <w:rPr>
                <w:rFonts w:ascii="Times New Roman"/>
                <w:w w:val="99"/>
                <w:sz w:val="20"/>
              </w:rPr>
              <w:t>4</w:t>
            </w:r>
          </w:p>
        </w:tc>
        <w:tc>
          <w:tcPr>
            <w:tcW w:w="2314" w:type="dxa"/>
          </w:tcPr>
          <w:p w:rsidR="00790CE0" w:rsidRDefault="00A14A60">
            <w:pPr>
              <w:pStyle w:val="TableParagraph"/>
              <w:spacing w:before="54" w:line="230" w:lineRule="auto"/>
              <w:ind w:left="267" w:right="674"/>
              <w:rPr>
                <w:rFonts w:ascii="Verdana"/>
              </w:rPr>
            </w:pPr>
            <w:r>
              <w:rPr>
                <w:rFonts w:ascii="Verdana"/>
                <w:w w:val="90"/>
              </w:rPr>
              <w:t xml:space="preserve">Behavioural / </w:t>
            </w:r>
            <w:r>
              <w:rPr>
                <w:rFonts w:ascii="Verdana"/>
              </w:rPr>
              <w:t>Emotional</w:t>
            </w:r>
          </w:p>
        </w:tc>
        <w:tc>
          <w:tcPr>
            <w:tcW w:w="3145" w:type="dxa"/>
          </w:tcPr>
          <w:p w:rsidR="00790CE0" w:rsidRDefault="00A14A60">
            <w:pPr>
              <w:pStyle w:val="TableParagraph"/>
              <w:spacing w:before="54" w:line="230" w:lineRule="auto"/>
              <w:ind w:left="396"/>
              <w:rPr>
                <w:rFonts w:ascii="Verdana" w:hAnsi="Verdana"/>
              </w:rPr>
            </w:pPr>
            <w:r>
              <w:rPr>
                <w:rFonts w:ascii="Verdana" w:hAnsi="Verdana"/>
                <w:w w:val="85"/>
              </w:rPr>
              <w:t xml:space="preserve">NEPS advice, possible </w:t>
            </w:r>
            <w:r>
              <w:rPr>
                <w:rFonts w:ascii="Verdana" w:hAnsi="Verdana"/>
              </w:rPr>
              <w:t>referral to Cámhs</w:t>
            </w:r>
          </w:p>
        </w:tc>
      </w:tr>
      <w:tr w:rsidR="00790CE0">
        <w:trPr>
          <w:trHeight w:val="291"/>
        </w:trPr>
        <w:tc>
          <w:tcPr>
            <w:tcW w:w="1212" w:type="dxa"/>
          </w:tcPr>
          <w:p w:rsidR="00790CE0" w:rsidRDefault="00790CE0">
            <w:pPr>
              <w:pStyle w:val="TableParagraph"/>
              <w:rPr>
                <w:rFonts w:ascii="Times New Roman"/>
                <w:sz w:val="20"/>
              </w:rPr>
            </w:pPr>
          </w:p>
        </w:tc>
        <w:tc>
          <w:tcPr>
            <w:tcW w:w="926" w:type="dxa"/>
          </w:tcPr>
          <w:p w:rsidR="00790CE0" w:rsidRDefault="00790CE0">
            <w:pPr>
              <w:pStyle w:val="TableParagraph"/>
              <w:rPr>
                <w:rFonts w:ascii="Times New Roman"/>
                <w:sz w:val="20"/>
              </w:rPr>
            </w:pPr>
          </w:p>
        </w:tc>
        <w:tc>
          <w:tcPr>
            <w:tcW w:w="1241" w:type="dxa"/>
          </w:tcPr>
          <w:p w:rsidR="00790CE0" w:rsidRDefault="00790CE0">
            <w:pPr>
              <w:pStyle w:val="TableParagraph"/>
              <w:rPr>
                <w:rFonts w:ascii="Times New Roman"/>
                <w:sz w:val="20"/>
              </w:rPr>
            </w:pPr>
          </w:p>
        </w:tc>
        <w:tc>
          <w:tcPr>
            <w:tcW w:w="1032" w:type="dxa"/>
          </w:tcPr>
          <w:p w:rsidR="00790CE0" w:rsidRDefault="00790CE0">
            <w:pPr>
              <w:pStyle w:val="TableParagraph"/>
              <w:rPr>
                <w:rFonts w:ascii="Times New Roman"/>
                <w:sz w:val="20"/>
              </w:rPr>
            </w:pPr>
          </w:p>
        </w:tc>
        <w:tc>
          <w:tcPr>
            <w:tcW w:w="2314" w:type="dxa"/>
          </w:tcPr>
          <w:p w:rsidR="00790CE0" w:rsidRDefault="00790CE0">
            <w:pPr>
              <w:pStyle w:val="TableParagraph"/>
              <w:rPr>
                <w:rFonts w:ascii="Times New Roman"/>
                <w:sz w:val="20"/>
              </w:rPr>
            </w:pPr>
          </w:p>
        </w:tc>
        <w:tc>
          <w:tcPr>
            <w:tcW w:w="3145" w:type="dxa"/>
          </w:tcPr>
          <w:p w:rsidR="00790CE0" w:rsidRDefault="00790CE0">
            <w:pPr>
              <w:pStyle w:val="TableParagraph"/>
              <w:rPr>
                <w:rFonts w:ascii="Times New Roman"/>
                <w:sz w:val="20"/>
              </w:rPr>
            </w:pPr>
          </w:p>
        </w:tc>
      </w:tr>
      <w:tr w:rsidR="00790CE0">
        <w:trPr>
          <w:trHeight w:val="632"/>
        </w:trPr>
        <w:tc>
          <w:tcPr>
            <w:tcW w:w="1212" w:type="dxa"/>
            <w:shd w:val="clear" w:color="auto" w:fill="EBD9DE"/>
          </w:tcPr>
          <w:p w:rsidR="00790CE0" w:rsidRDefault="00A14A60">
            <w:pPr>
              <w:pStyle w:val="TableParagraph"/>
              <w:spacing w:before="46" w:line="290" w:lineRule="atLeast"/>
              <w:ind w:left="198" w:right="359"/>
              <w:rPr>
                <w:rFonts w:ascii="Century Gothic"/>
                <w:b/>
                <w:sz w:val="24"/>
              </w:rPr>
            </w:pPr>
            <w:r>
              <w:rPr>
                <w:rFonts w:ascii="Century Gothic"/>
                <w:b/>
                <w:color w:val="9B004F"/>
                <w:sz w:val="24"/>
              </w:rPr>
              <w:t>3rd Class</w:t>
            </w:r>
          </w:p>
        </w:tc>
        <w:tc>
          <w:tcPr>
            <w:tcW w:w="926" w:type="dxa"/>
          </w:tcPr>
          <w:p w:rsidR="00790CE0" w:rsidRDefault="00790CE0">
            <w:pPr>
              <w:pStyle w:val="TableParagraph"/>
              <w:rPr>
                <w:rFonts w:ascii="Times New Roman"/>
                <w:sz w:val="20"/>
              </w:rPr>
            </w:pPr>
          </w:p>
        </w:tc>
        <w:tc>
          <w:tcPr>
            <w:tcW w:w="1241" w:type="dxa"/>
          </w:tcPr>
          <w:p w:rsidR="00790CE0" w:rsidRDefault="00790CE0">
            <w:pPr>
              <w:pStyle w:val="TableParagraph"/>
              <w:rPr>
                <w:rFonts w:ascii="Times New Roman"/>
                <w:sz w:val="20"/>
              </w:rPr>
            </w:pPr>
          </w:p>
        </w:tc>
        <w:tc>
          <w:tcPr>
            <w:tcW w:w="1032" w:type="dxa"/>
          </w:tcPr>
          <w:p w:rsidR="00790CE0" w:rsidRDefault="00790CE0">
            <w:pPr>
              <w:pStyle w:val="TableParagraph"/>
              <w:rPr>
                <w:rFonts w:ascii="Times New Roman"/>
                <w:sz w:val="20"/>
              </w:rPr>
            </w:pPr>
          </w:p>
        </w:tc>
        <w:tc>
          <w:tcPr>
            <w:tcW w:w="2314" w:type="dxa"/>
          </w:tcPr>
          <w:p w:rsidR="00790CE0" w:rsidRDefault="00790CE0">
            <w:pPr>
              <w:pStyle w:val="TableParagraph"/>
              <w:rPr>
                <w:rFonts w:ascii="Times New Roman"/>
                <w:sz w:val="20"/>
              </w:rPr>
            </w:pPr>
          </w:p>
        </w:tc>
        <w:tc>
          <w:tcPr>
            <w:tcW w:w="3145" w:type="dxa"/>
          </w:tcPr>
          <w:p w:rsidR="00790CE0" w:rsidRDefault="00790CE0">
            <w:pPr>
              <w:pStyle w:val="TableParagraph"/>
              <w:rPr>
                <w:rFonts w:ascii="Times New Roman"/>
                <w:sz w:val="20"/>
              </w:rPr>
            </w:pPr>
          </w:p>
        </w:tc>
      </w:tr>
      <w:tr w:rsidR="00790CE0">
        <w:trPr>
          <w:trHeight w:val="537"/>
        </w:trPr>
        <w:tc>
          <w:tcPr>
            <w:tcW w:w="1212" w:type="dxa"/>
          </w:tcPr>
          <w:p w:rsidR="00790CE0" w:rsidRDefault="00790CE0">
            <w:pPr>
              <w:pStyle w:val="TableParagraph"/>
              <w:rPr>
                <w:rFonts w:ascii="Times New Roman"/>
                <w:sz w:val="20"/>
              </w:rPr>
            </w:pPr>
          </w:p>
        </w:tc>
        <w:tc>
          <w:tcPr>
            <w:tcW w:w="926" w:type="dxa"/>
          </w:tcPr>
          <w:p w:rsidR="00790CE0" w:rsidRDefault="00A14A60">
            <w:pPr>
              <w:pStyle w:val="TableParagraph"/>
              <w:spacing w:line="265" w:lineRule="exact"/>
              <w:ind w:left="148"/>
              <w:rPr>
                <w:rFonts w:ascii="Verdana"/>
              </w:rPr>
            </w:pPr>
            <w:r>
              <w:rPr>
                <w:rFonts w:ascii="Verdana"/>
              </w:rPr>
              <w:t>Lime</w:t>
            </w:r>
          </w:p>
        </w:tc>
        <w:tc>
          <w:tcPr>
            <w:tcW w:w="1241" w:type="dxa"/>
          </w:tcPr>
          <w:p w:rsidR="00790CE0" w:rsidRDefault="00A14A60">
            <w:pPr>
              <w:pStyle w:val="TableParagraph"/>
              <w:spacing w:line="265" w:lineRule="exact"/>
              <w:ind w:left="180"/>
              <w:rPr>
                <w:rFonts w:ascii="Verdana"/>
              </w:rPr>
            </w:pPr>
            <w:r>
              <w:rPr>
                <w:rFonts w:ascii="Verdana"/>
              </w:rPr>
              <w:t>A.M.</w:t>
            </w:r>
          </w:p>
        </w:tc>
        <w:tc>
          <w:tcPr>
            <w:tcW w:w="1032" w:type="dxa"/>
          </w:tcPr>
          <w:p w:rsidR="00790CE0" w:rsidRDefault="00A14A60">
            <w:pPr>
              <w:pStyle w:val="TableParagraph"/>
              <w:spacing w:line="221" w:lineRule="exact"/>
              <w:ind w:left="20"/>
              <w:jc w:val="center"/>
              <w:rPr>
                <w:rFonts w:ascii="Times New Roman"/>
                <w:sz w:val="20"/>
              </w:rPr>
            </w:pPr>
            <w:r>
              <w:rPr>
                <w:rFonts w:ascii="Times New Roman"/>
                <w:w w:val="99"/>
                <w:sz w:val="20"/>
              </w:rPr>
              <w:t>2</w:t>
            </w:r>
          </w:p>
        </w:tc>
        <w:tc>
          <w:tcPr>
            <w:tcW w:w="2314" w:type="dxa"/>
          </w:tcPr>
          <w:p w:rsidR="00790CE0" w:rsidRDefault="00A14A60">
            <w:pPr>
              <w:pStyle w:val="TableParagraph"/>
              <w:spacing w:line="265" w:lineRule="exact"/>
              <w:ind w:left="267"/>
              <w:rPr>
                <w:rFonts w:ascii="Verdana"/>
              </w:rPr>
            </w:pPr>
            <w:r>
              <w:rPr>
                <w:rFonts w:ascii="Verdana"/>
              </w:rPr>
              <w:t>Social</w:t>
            </w:r>
          </w:p>
        </w:tc>
        <w:tc>
          <w:tcPr>
            <w:tcW w:w="3145" w:type="dxa"/>
          </w:tcPr>
          <w:p w:rsidR="00790CE0" w:rsidRDefault="00A14A60">
            <w:pPr>
              <w:pStyle w:val="TableParagraph"/>
              <w:spacing w:before="7" w:line="264" w:lineRule="exact"/>
              <w:ind w:left="396" w:right="906"/>
              <w:rPr>
                <w:rFonts w:ascii="Verdana" w:hAnsi="Verdana"/>
              </w:rPr>
            </w:pPr>
            <w:r>
              <w:rPr>
                <w:rFonts w:ascii="Verdana" w:hAnsi="Verdana"/>
              </w:rPr>
              <w:t>COS Support – Classroom Level</w:t>
            </w:r>
          </w:p>
        </w:tc>
      </w:tr>
      <w:tr w:rsidR="00790CE0">
        <w:trPr>
          <w:trHeight w:val="236"/>
        </w:trPr>
        <w:tc>
          <w:tcPr>
            <w:tcW w:w="1212" w:type="dxa"/>
          </w:tcPr>
          <w:p w:rsidR="00790CE0" w:rsidRDefault="00790CE0">
            <w:pPr>
              <w:pStyle w:val="TableParagraph"/>
              <w:rPr>
                <w:rFonts w:ascii="Times New Roman"/>
                <w:sz w:val="16"/>
              </w:rPr>
            </w:pPr>
          </w:p>
        </w:tc>
        <w:tc>
          <w:tcPr>
            <w:tcW w:w="926" w:type="dxa"/>
          </w:tcPr>
          <w:p w:rsidR="00790CE0" w:rsidRDefault="00790CE0">
            <w:pPr>
              <w:pStyle w:val="TableParagraph"/>
              <w:rPr>
                <w:rFonts w:ascii="Times New Roman"/>
                <w:sz w:val="16"/>
              </w:rPr>
            </w:pPr>
          </w:p>
        </w:tc>
        <w:tc>
          <w:tcPr>
            <w:tcW w:w="1241" w:type="dxa"/>
          </w:tcPr>
          <w:p w:rsidR="00790CE0" w:rsidRDefault="00790CE0">
            <w:pPr>
              <w:pStyle w:val="TableParagraph"/>
              <w:rPr>
                <w:rFonts w:ascii="Times New Roman"/>
                <w:sz w:val="16"/>
              </w:rPr>
            </w:pPr>
          </w:p>
        </w:tc>
        <w:tc>
          <w:tcPr>
            <w:tcW w:w="1032" w:type="dxa"/>
          </w:tcPr>
          <w:p w:rsidR="00790CE0" w:rsidRDefault="00790CE0">
            <w:pPr>
              <w:pStyle w:val="TableParagraph"/>
              <w:rPr>
                <w:rFonts w:ascii="Times New Roman"/>
                <w:sz w:val="16"/>
              </w:rPr>
            </w:pPr>
          </w:p>
        </w:tc>
        <w:tc>
          <w:tcPr>
            <w:tcW w:w="2314" w:type="dxa"/>
          </w:tcPr>
          <w:p w:rsidR="00790CE0" w:rsidRDefault="00790CE0">
            <w:pPr>
              <w:pStyle w:val="TableParagraph"/>
              <w:rPr>
                <w:rFonts w:ascii="Times New Roman"/>
                <w:sz w:val="16"/>
              </w:rPr>
            </w:pPr>
          </w:p>
        </w:tc>
        <w:tc>
          <w:tcPr>
            <w:tcW w:w="3145" w:type="dxa"/>
          </w:tcPr>
          <w:p w:rsidR="00790CE0" w:rsidRDefault="00790CE0">
            <w:pPr>
              <w:pStyle w:val="TableParagraph"/>
              <w:rPr>
                <w:rFonts w:ascii="Times New Roman"/>
                <w:sz w:val="16"/>
              </w:rPr>
            </w:pPr>
          </w:p>
        </w:tc>
      </w:tr>
      <w:tr w:rsidR="00790CE0">
        <w:trPr>
          <w:trHeight w:val="626"/>
        </w:trPr>
        <w:tc>
          <w:tcPr>
            <w:tcW w:w="1212" w:type="dxa"/>
            <w:shd w:val="clear" w:color="auto" w:fill="EBD9DE"/>
          </w:tcPr>
          <w:p w:rsidR="00790CE0" w:rsidRDefault="00A14A60">
            <w:pPr>
              <w:pStyle w:val="TableParagraph"/>
              <w:spacing w:before="41" w:line="290" w:lineRule="atLeast"/>
              <w:ind w:left="198" w:right="359"/>
              <w:rPr>
                <w:rFonts w:ascii="Century Gothic"/>
                <w:b/>
                <w:sz w:val="24"/>
              </w:rPr>
            </w:pPr>
            <w:r>
              <w:rPr>
                <w:rFonts w:ascii="Century Gothic"/>
                <w:b/>
                <w:color w:val="9B004F"/>
                <w:sz w:val="24"/>
              </w:rPr>
              <w:t>4th Class</w:t>
            </w:r>
          </w:p>
        </w:tc>
        <w:tc>
          <w:tcPr>
            <w:tcW w:w="926" w:type="dxa"/>
          </w:tcPr>
          <w:p w:rsidR="00790CE0" w:rsidRDefault="00790CE0">
            <w:pPr>
              <w:pStyle w:val="TableParagraph"/>
              <w:rPr>
                <w:rFonts w:ascii="Times New Roman"/>
                <w:sz w:val="20"/>
              </w:rPr>
            </w:pPr>
          </w:p>
        </w:tc>
        <w:tc>
          <w:tcPr>
            <w:tcW w:w="1241" w:type="dxa"/>
          </w:tcPr>
          <w:p w:rsidR="00790CE0" w:rsidRDefault="00790CE0">
            <w:pPr>
              <w:pStyle w:val="TableParagraph"/>
              <w:rPr>
                <w:rFonts w:ascii="Times New Roman"/>
                <w:sz w:val="20"/>
              </w:rPr>
            </w:pPr>
          </w:p>
        </w:tc>
        <w:tc>
          <w:tcPr>
            <w:tcW w:w="1032" w:type="dxa"/>
          </w:tcPr>
          <w:p w:rsidR="00790CE0" w:rsidRDefault="00790CE0">
            <w:pPr>
              <w:pStyle w:val="TableParagraph"/>
              <w:rPr>
                <w:rFonts w:ascii="Times New Roman"/>
                <w:sz w:val="20"/>
              </w:rPr>
            </w:pPr>
          </w:p>
        </w:tc>
        <w:tc>
          <w:tcPr>
            <w:tcW w:w="2314" w:type="dxa"/>
          </w:tcPr>
          <w:p w:rsidR="00790CE0" w:rsidRDefault="00790CE0">
            <w:pPr>
              <w:pStyle w:val="TableParagraph"/>
              <w:rPr>
                <w:rFonts w:ascii="Times New Roman"/>
                <w:sz w:val="20"/>
              </w:rPr>
            </w:pPr>
          </w:p>
        </w:tc>
        <w:tc>
          <w:tcPr>
            <w:tcW w:w="3145" w:type="dxa"/>
          </w:tcPr>
          <w:p w:rsidR="00790CE0" w:rsidRDefault="00790CE0">
            <w:pPr>
              <w:pStyle w:val="TableParagraph"/>
              <w:rPr>
                <w:rFonts w:ascii="Times New Roman"/>
                <w:sz w:val="20"/>
              </w:rPr>
            </w:pPr>
          </w:p>
        </w:tc>
      </w:tr>
      <w:tr w:rsidR="00790CE0">
        <w:trPr>
          <w:trHeight w:val="321"/>
        </w:trPr>
        <w:tc>
          <w:tcPr>
            <w:tcW w:w="1212" w:type="dxa"/>
          </w:tcPr>
          <w:p w:rsidR="00790CE0" w:rsidRDefault="00790CE0">
            <w:pPr>
              <w:pStyle w:val="TableParagraph"/>
              <w:rPr>
                <w:rFonts w:ascii="Times New Roman"/>
                <w:sz w:val="20"/>
              </w:rPr>
            </w:pPr>
          </w:p>
        </w:tc>
        <w:tc>
          <w:tcPr>
            <w:tcW w:w="926" w:type="dxa"/>
          </w:tcPr>
          <w:p w:rsidR="00790CE0" w:rsidRDefault="00A14A60">
            <w:pPr>
              <w:pStyle w:val="TableParagraph"/>
              <w:spacing w:before="56" w:line="245" w:lineRule="exact"/>
              <w:ind w:left="148"/>
              <w:rPr>
                <w:rFonts w:ascii="Tahoma"/>
              </w:rPr>
            </w:pPr>
            <w:r>
              <w:rPr>
                <w:rFonts w:ascii="Tahoma"/>
              </w:rPr>
              <w:t>Beech</w:t>
            </w:r>
          </w:p>
        </w:tc>
        <w:tc>
          <w:tcPr>
            <w:tcW w:w="1241" w:type="dxa"/>
          </w:tcPr>
          <w:p w:rsidR="00790CE0" w:rsidRDefault="00A14A60">
            <w:pPr>
              <w:pStyle w:val="TableParagraph"/>
              <w:spacing w:before="56" w:line="245" w:lineRule="exact"/>
              <w:ind w:left="180"/>
              <w:rPr>
                <w:rFonts w:ascii="Tahoma"/>
              </w:rPr>
            </w:pPr>
            <w:r>
              <w:rPr>
                <w:rFonts w:ascii="Tahoma"/>
                <w:w w:val="105"/>
              </w:rPr>
              <w:t>E D</w:t>
            </w:r>
          </w:p>
        </w:tc>
        <w:tc>
          <w:tcPr>
            <w:tcW w:w="1032" w:type="dxa"/>
          </w:tcPr>
          <w:p w:rsidR="00790CE0" w:rsidRDefault="00A14A60">
            <w:pPr>
              <w:pStyle w:val="TableParagraph"/>
              <w:spacing w:before="56" w:line="245" w:lineRule="exact"/>
              <w:ind w:left="240"/>
              <w:rPr>
                <w:rFonts w:ascii="Tahoma"/>
              </w:rPr>
            </w:pPr>
            <w:r>
              <w:rPr>
                <w:rFonts w:ascii="Tahoma"/>
                <w:w w:val="93"/>
              </w:rPr>
              <w:t>3</w:t>
            </w:r>
          </w:p>
        </w:tc>
        <w:tc>
          <w:tcPr>
            <w:tcW w:w="2314" w:type="dxa"/>
          </w:tcPr>
          <w:p w:rsidR="00790CE0" w:rsidRDefault="00A14A60">
            <w:pPr>
              <w:pStyle w:val="TableParagraph"/>
              <w:spacing w:before="56" w:line="245" w:lineRule="exact"/>
              <w:ind w:left="267"/>
              <w:rPr>
                <w:rFonts w:ascii="Tahoma"/>
              </w:rPr>
            </w:pPr>
            <w:r>
              <w:rPr>
                <w:rFonts w:ascii="Tahoma"/>
              </w:rPr>
              <w:t>Emotional</w:t>
            </w:r>
          </w:p>
        </w:tc>
        <w:tc>
          <w:tcPr>
            <w:tcW w:w="3145" w:type="dxa"/>
          </w:tcPr>
          <w:p w:rsidR="00790CE0" w:rsidRDefault="00A14A60">
            <w:pPr>
              <w:pStyle w:val="TableParagraph"/>
              <w:spacing w:before="56" w:line="245" w:lineRule="exact"/>
              <w:ind w:left="396"/>
              <w:rPr>
                <w:rFonts w:ascii="Tahoma"/>
              </w:rPr>
            </w:pPr>
            <w:r>
              <w:rPr>
                <w:rFonts w:ascii="Tahoma"/>
                <w:w w:val="105"/>
              </w:rPr>
              <w:t>Consult NEPS psych.</w:t>
            </w:r>
          </w:p>
        </w:tc>
      </w:tr>
      <w:tr w:rsidR="00790CE0">
        <w:trPr>
          <w:trHeight w:val="265"/>
        </w:trPr>
        <w:tc>
          <w:tcPr>
            <w:tcW w:w="1212" w:type="dxa"/>
          </w:tcPr>
          <w:p w:rsidR="00790CE0" w:rsidRDefault="00790CE0">
            <w:pPr>
              <w:pStyle w:val="TableParagraph"/>
              <w:rPr>
                <w:rFonts w:ascii="Times New Roman"/>
                <w:sz w:val="18"/>
              </w:rPr>
            </w:pPr>
          </w:p>
        </w:tc>
        <w:tc>
          <w:tcPr>
            <w:tcW w:w="926" w:type="dxa"/>
          </w:tcPr>
          <w:p w:rsidR="00790CE0" w:rsidRDefault="00790CE0">
            <w:pPr>
              <w:pStyle w:val="TableParagraph"/>
              <w:rPr>
                <w:rFonts w:ascii="Times New Roman"/>
                <w:sz w:val="18"/>
              </w:rPr>
            </w:pPr>
          </w:p>
        </w:tc>
        <w:tc>
          <w:tcPr>
            <w:tcW w:w="1241" w:type="dxa"/>
          </w:tcPr>
          <w:p w:rsidR="00790CE0" w:rsidRDefault="00790CE0">
            <w:pPr>
              <w:pStyle w:val="TableParagraph"/>
              <w:rPr>
                <w:rFonts w:ascii="Times New Roman"/>
                <w:sz w:val="18"/>
              </w:rPr>
            </w:pPr>
          </w:p>
        </w:tc>
        <w:tc>
          <w:tcPr>
            <w:tcW w:w="1032" w:type="dxa"/>
          </w:tcPr>
          <w:p w:rsidR="00790CE0" w:rsidRDefault="00790CE0">
            <w:pPr>
              <w:pStyle w:val="TableParagraph"/>
              <w:rPr>
                <w:rFonts w:ascii="Times New Roman"/>
                <w:sz w:val="18"/>
              </w:rPr>
            </w:pPr>
          </w:p>
        </w:tc>
        <w:tc>
          <w:tcPr>
            <w:tcW w:w="2314" w:type="dxa"/>
          </w:tcPr>
          <w:p w:rsidR="00790CE0" w:rsidRDefault="00790CE0">
            <w:pPr>
              <w:pStyle w:val="TableParagraph"/>
              <w:rPr>
                <w:rFonts w:ascii="Times New Roman"/>
                <w:sz w:val="18"/>
              </w:rPr>
            </w:pPr>
          </w:p>
        </w:tc>
        <w:tc>
          <w:tcPr>
            <w:tcW w:w="3145" w:type="dxa"/>
          </w:tcPr>
          <w:p w:rsidR="00790CE0" w:rsidRDefault="00790CE0">
            <w:pPr>
              <w:pStyle w:val="TableParagraph"/>
              <w:rPr>
                <w:rFonts w:ascii="Times New Roman"/>
                <w:sz w:val="18"/>
              </w:rPr>
            </w:pPr>
          </w:p>
        </w:tc>
      </w:tr>
    </w:tbl>
    <w:p w:rsidR="00790CE0" w:rsidRDefault="00790CE0">
      <w:pPr>
        <w:pStyle w:val="BodyText"/>
        <w:rPr>
          <w:rFonts w:ascii="Cambria"/>
          <w:b/>
          <w:sz w:val="20"/>
        </w:rPr>
      </w:pPr>
    </w:p>
    <w:p w:rsidR="00790CE0" w:rsidRDefault="00790CE0">
      <w:pPr>
        <w:pStyle w:val="BodyText"/>
        <w:spacing w:before="6"/>
        <w:rPr>
          <w:rFonts w:ascii="Cambria"/>
          <w:b/>
          <w:sz w:val="18"/>
        </w:rPr>
      </w:pPr>
    </w:p>
    <w:p w:rsidR="00790CE0" w:rsidRDefault="00A14A60">
      <w:pPr>
        <w:spacing w:before="99"/>
        <w:ind w:left="1433"/>
        <w:rPr>
          <w:rFonts w:ascii="Tahoma"/>
          <w:sz w:val="20"/>
        </w:rPr>
      </w:pPr>
      <w:r>
        <w:rPr>
          <w:noProof/>
          <w:lang w:val="en-IE" w:eastAsia="en-IE" w:bidi="ar-SA"/>
        </w:rPr>
        <w:drawing>
          <wp:anchor distT="0" distB="0" distL="0" distR="0" simplePos="0" relativeHeight="249759744" behindDoc="1" locked="0" layoutInCell="1" allowOverlap="1">
            <wp:simplePos x="0" y="0"/>
            <wp:positionH relativeFrom="page">
              <wp:posOffset>6718105</wp:posOffset>
            </wp:positionH>
            <wp:positionV relativeFrom="paragraph">
              <wp:posOffset>-420152</wp:posOffset>
            </wp:positionV>
            <wp:extent cx="159816" cy="172688"/>
            <wp:effectExtent l="0" t="0" r="0" b="0"/>
            <wp:wrapNone/>
            <wp:docPr id="19"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9.png"/>
                    <pic:cNvPicPr/>
                  </pic:nvPicPr>
                  <pic:blipFill>
                    <a:blip r:embed="rId19" cstate="print"/>
                    <a:stretch>
                      <a:fillRect/>
                    </a:stretch>
                  </pic:blipFill>
                  <pic:spPr>
                    <a:xfrm>
                      <a:off x="0" y="0"/>
                      <a:ext cx="159816" cy="172688"/>
                    </a:xfrm>
                    <a:prstGeom prst="rect">
                      <a:avLst/>
                    </a:prstGeom>
                  </pic:spPr>
                </pic:pic>
              </a:graphicData>
            </a:graphic>
          </wp:anchor>
        </w:drawing>
      </w:r>
      <w:r>
        <w:rPr>
          <w:rFonts w:ascii="Tahoma"/>
          <w:sz w:val="20"/>
        </w:rPr>
        <w:t>*Risk is rated from 1- low risk to 5 - high risk (immediate action required).</w:t>
      </w:r>
    </w:p>
    <w:p w:rsidR="00790CE0" w:rsidRDefault="00A14A60">
      <w:pPr>
        <w:spacing w:before="164" w:line="223" w:lineRule="exact"/>
        <w:ind w:left="1433"/>
        <w:rPr>
          <w:rFonts w:ascii="Tahoma"/>
          <w:sz w:val="20"/>
        </w:rPr>
      </w:pPr>
      <w:r>
        <w:rPr>
          <w:rFonts w:ascii="Tahoma"/>
          <w:sz w:val="20"/>
        </w:rPr>
        <w:t>** Concerns are phrased in categories according to the MAIN presenting problem:</w:t>
      </w:r>
    </w:p>
    <w:p w:rsidR="00790CE0" w:rsidRDefault="00A14A60">
      <w:pPr>
        <w:tabs>
          <w:tab w:val="left" w:pos="2873"/>
        </w:tabs>
        <w:spacing w:line="327" w:lineRule="exact"/>
        <w:ind w:left="2153"/>
        <w:rPr>
          <w:rFonts w:ascii="Tahoma" w:hAnsi="Tahoma"/>
          <w:sz w:val="20"/>
        </w:rPr>
      </w:pPr>
      <w:r>
        <w:rPr>
          <w:rFonts w:ascii="Century Gothic" w:hAnsi="Century Gothic"/>
          <w:color w:val="9B004F"/>
          <w:sz w:val="32"/>
        </w:rPr>
        <w:t>∂</w:t>
      </w:r>
      <w:r>
        <w:rPr>
          <w:rFonts w:ascii="Century Gothic" w:hAnsi="Century Gothic"/>
          <w:color w:val="9B004F"/>
          <w:sz w:val="32"/>
        </w:rPr>
        <w:tab/>
      </w:r>
      <w:r>
        <w:rPr>
          <w:rFonts w:ascii="Tahoma" w:hAnsi="Tahoma"/>
          <w:position w:val="1"/>
          <w:sz w:val="20"/>
        </w:rPr>
        <w:t>Behavioural</w:t>
      </w:r>
      <w:r>
        <w:rPr>
          <w:rFonts w:ascii="Tahoma" w:hAnsi="Tahoma"/>
          <w:spacing w:val="-12"/>
          <w:position w:val="1"/>
          <w:sz w:val="20"/>
        </w:rPr>
        <w:t xml:space="preserve"> </w:t>
      </w:r>
      <w:r>
        <w:rPr>
          <w:rFonts w:ascii="Tahoma" w:hAnsi="Tahoma"/>
          <w:position w:val="1"/>
          <w:sz w:val="20"/>
        </w:rPr>
        <w:t>–</w:t>
      </w:r>
      <w:r>
        <w:rPr>
          <w:rFonts w:ascii="Tahoma" w:hAnsi="Tahoma"/>
          <w:spacing w:val="-13"/>
          <w:position w:val="1"/>
          <w:sz w:val="20"/>
        </w:rPr>
        <w:t xml:space="preserve"> </w:t>
      </w:r>
      <w:r>
        <w:rPr>
          <w:rFonts w:ascii="Tahoma" w:hAnsi="Tahoma"/>
          <w:position w:val="1"/>
          <w:sz w:val="20"/>
        </w:rPr>
        <w:t>acting</w:t>
      </w:r>
      <w:r>
        <w:rPr>
          <w:rFonts w:ascii="Tahoma" w:hAnsi="Tahoma"/>
          <w:spacing w:val="-12"/>
          <w:position w:val="1"/>
          <w:sz w:val="20"/>
        </w:rPr>
        <w:t xml:space="preserve"> </w:t>
      </w:r>
      <w:r>
        <w:rPr>
          <w:rFonts w:ascii="Tahoma" w:hAnsi="Tahoma"/>
          <w:position w:val="1"/>
          <w:sz w:val="20"/>
        </w:rPr>
        <w:t>out;</w:t>
      </w:r>
      <w:r>
        <w:rPr>
          <w:rFonts w:ascii="Tahoma" w:hAnsi="Tahoma"/>
          <w:spacing w:val="-13"/>
          <w:position w:val="1"/>
          <w:sz w:val="20"/>
        </w:rPr>
        <w:t xml:space="preserve"> </w:t>
      </w:r>
      <w:r>
        <w:rPr>
          <w:rFonts w:ascii="Tahoma" w:hAnsi="Tahoma"/>
          <w:position w:val="1"/>
          <w:sz w:val="20"/>
        </w:rPr>
        <w:t>aggressive;</w:t>
      </w:r>
      <w:r>
        <w:rPr>
          <w:rFonts w:ascii="Tahoma" w:hAnsi="Tahoma"/>
          <w:spacing w:val="-13"/>
          <w:position w:val="1"/>
          <w:sz w:val="20"/>
        </w:rPr>
        <w:t xml:space="preserve"> </w:t>
      </w:r>
      <w:r>
        <w:rPr>
          <w:rFonts w:ascii="Tahoma" w:hAnsi="Tahoma"/>
          <w:position w:val="1"/>
          <w:sz w:val="20"/>
        </w:rPr>
        <w:t>bullying…</w:t>
      </w:r>
    </w:p>
    <w:p w:rsidR="00790CE0" w:rsidRDefault="00A14A60">
      <w:pPr>
        <w:tabs>
          <w:tab w:val="left" w:pos="2873"/>
        </w:tabs>
        <w:spacing w:line="316" w:lineRule="exact"/>
        <w:ind w:left="2153"/>
        <w:rPr>
          <w:rFonts w:ascii="Tahoma" w:hAnsi="Tahoma"/>
          <w:sz w:val="20"/>
        </w:rPr>
      </w:pPr>
      <w:r>
        <w:rPr>
          <w:rFonts w:ascii="Century Gothic" w:hAnsi="Century Gothic"/>
          <w:color w:val="9B004F"/>
          <w:sz w:val="32"/>
        </w:rPr>
        <w:t>∂</w:t>
      </w:r>
      <w:r>
        <w:rPr>
          <w:rFonts w:ascii="Century Gothic" w:hAnsi="Century Gothic"/>
          <w:color w:val="9B004F"/>
          <w:sz w:val="32"/>
        </w:rPr>
        <w:tab/>
      </w:r>
      <w:r>
        <w:rPr>
          <w:rFonts w:ascii="Tahoma" w:hAnsi="Tahoma"/>
          <w:position w:val="1"/>
          <w:sz w:val="20"/>
        </w:rPr>
        <w:t>Emotional</w:t>
      </w:r>
      <w:r>
        <w:rPr>
          <w:rFonts w:ascii="Tahoma" w:hAnsi="Tahoma"/>
          <w:spacing w:val="-12"/>
          <w:position w:val="1"/>
          <w:sz w:val="20"/>
        </w:rPr>
        <w:t xml:space="preserve"> </w:t>
      </w:r>
      <w:r>
        <w:rPr>
          <w:rFonts w:ascii="Tahoma" w:hAnsi="Tahoma"/>
          <w:position w:val="1"/>
          <w:sz w:val="20"/>
        </w:rPr>
        <w:t>–</w:t>
      </w:r>
      <w:r>
        <w:rPr>
          <w:rFonts w:ascii="Tahoma" w:hAnsi="Tahoma"/>
          <w:spacing w:val="-11"/>
          <w:position w:val="1"/>
          <w:sz w:val="20"/>
        </w:rPr>
        <w:t xml:space="preserve"> </w:t>
      </w:r>
      <w:r>
        <w:rPr>
          <w:rFonts w:ascii="Tahoma" w:hAnsi="Tahoma"/>
          <w:position w:val="1"/>
          <w:sz w:val="20"/>
        </w:rPr>
        <w:t>family</w:t>
      </w:r>
      <w:r>
        <w:rPr>
          <w:rFonts w:ascii="Tahoma" w:hAnsi="Tahoma"/>
          <w:spacing w:val="-13"/>
          <w:position w:val="1"/>
          <w:sz w:val="20"/>
        </w:rPr>
        <w:t xml:space="preserve"> </w:t>
      </w:r>
      <w:r>
        <w:rPr>
          <w:rFonts w:ascii="Tahoma" w:hAnsi="Tahoma"/>
          <w:position w:val="1"/>
          <w:sz w:val="20"/>
        </w:rPr>
        <w:t>or</w:t>
      </w:r>
      <w:r>
        <w:rPr>
          <w:rFonts w:ascii="Tahoma" w:hAnsi="Tahoma"/>
          <w:spacing w:val="-12"/>
          <w:position w:val="1"/>
          <w:sz w:val="20"/>
        </w:rPr>
        <w:t xml:space="preserve"> </w:t>
      </w:r>
      <w:r>
        <w:rPr>
          <w:rFonts w:ascii="Tahoma" w:hAnsi="Tahoma"/>
          <w:position w:val="1"/>
          <w:sz w:val="20"/>
        </w:rPr>
        <w:t>personal</w:t>
      </w:r>
      <w:r>
        <w:rPr>
          <w:rFonts w:ascii="Tahoma" w:hAnsi="Tahoma"/>
          <w:spacing w:val="-12"/>
          <w:position w:val="1"/>
          <w:sz w:val="20"/>
        </w:rPr>
        <w:t xml:space="preserve"> </w:t>
      </w:r>
      <w:r>
        <w:rPr>
          <w:rFonts w:ascii="Tahoma" w:hAnsi="Tahoma"/>
          <w:position w:val="1"/>
          <w:sz w:val="20"/>
        </w:rPr>
        <w:t>problems;</w:t>
      </w:r>
      <w:r>
        <w:rPr>
          <w:rFonts w:ascii="Tahoma" w:hAnsi="Tahoma"/>
          <w:spacing w:val="-14"/>
          <w:position w:val="1"/>
          <w:sz w:val="20"/>
        </w:rPr>
        <w:t xml:space="preserve"> </w:t>
      </w:r>
      <w:r>
        <w:rPr>
          <w:rFonts w:ascii="Tahoma" w:hAnsi="Tahoma"/>
          <w:position w:val="1"/>
          <w:sz w:val="20"/>
        </w:rPr>
        <w:t>grief</w:t>
      </w:r>
      <w:r>
        <w:rPr>
          <w:rFonts w:ascii="Tahoma" w:hAnsi="Tahoma"/>
          <w:spacing w:val="-14"/>
          <w:position w:val="1"/>
          <w:sz w:val="20"/>
        </w:rPr>
        <w:t xml:space="preserve"> </w:t>
      </w:r>
      <w:r>
        <w:rPr>
          <w:rFonts w:ascii="Tahoma" w:hAnsi="Tahoma"/>
          <w:position w:val="1"/>
          <w:sz w:val="20"/>
        </w:rPr>
        <w:t>…</w:t>
      </w:r>
    </w:p>
    <w:p w:rsidR="00790CE0" w:rsidRDefault="00A14A60">
      <w:pPr>
        <w:tabs>
          <w:tab w:val="left" w:pos="2873"/>
        </w:tabs>
        <w:spacing w:line="363" w:lineRule="exact"/>
        <w:ind w:left="2153"/>
        <w:rPr>
          <w:rFonts w:ascii="Tahoma" w:hAnsi="Tahoma"/>
          <w:sz w:val="20"/>
        </w:rPr>
      </w:pPr>
      <w:r>
        <w:rPr>
          <w:rFonts w:ascii="Century Gothic" w:hAnsi="Century Gothic"/>
          <w:color w:val="9B004F"/>
          <w:sz w:val="32"/>
        </w:rPr>
        <w:t>∂</w:t>
      </w:r>
      <w:r>
        <w:rPr>
          <w:rFonts w:ascii="Century Gothic" w:hAnsi="Century Gothic"/>
          <w:color w:val="9B004F"/>
          <w:sz w:val="32"/>
        </w:rPr>
        <w:tab/>
      </w:r>
      <w:r>
        <w:rPr>
          <w:rFonts w:ascii="Tahoma" w:hAnsi="Tahoma"/>
          <w:position w:val="1"/>
          <w:sz w:val="20"/>
        </w:rPr>
        <w:t>Social – isolated;</w:t>
      </w:r>
      <w:r>
        <w:rPr>
          <w:rFonts w:ascii="Tahoma" w:hAnsi="Tahoma"/>
          <w:spacing w:val="-36"/>
          <w:position w:val="1"/>
          <w:sz w:val="20"/>
        </w:rPr>
        <w:t xml:space="preserve"> </w:t>
      </w:r>
      <w:r>
        <w:rPr>
          <w:rFonts w:ascii="Tahoma" w:hAnsi="Tahoma"/>
          <w:position w:val="1"/>
          <w:sz w:val="20"/>
        </w:rPr>
        <w:t>fighting…</w:t>
      </w:r>
    </w:p>
    <w:p w:rsidR="00790CE0" w:rsidRDefault="00A14A60">
      <w:pPr>
        <w:spacing w:before="100"/>
        <w:ind w:left="1433"/>
        <w:rPr>
          <w:rFonts w:ascii="Tahoma"/>
          <w:sz w:val="20"/>
        </w:rPr>
      </w:pPr>
      <w:r>
        <w:rPr>
          <w:rFonts w:ascii="Tahoma"/>
          <w:sz w:val="20"/>
        </w:rPr>
        <w:t>***Follow-up refers to the individual(s) who will be reporting back on that student following some action.</w:t>
      </w:r>
    </w:p>
    <w:p w:rsidR="00790CE0" w:rsidRDefault="00790CE0">
      <w:pPr>
        <w:rPr>
          <w:rFonts w:ascii="Tahoma"/>
          <w:sz w:val="20"/>
        </w:rPr>
        <w:sectPr w:rsidR="00790CE0">
          <w:pgSz w:w="11910" w:h="16840"/>
          <w:pgMar w:top="880" w:right="400" w:bottom="960" w:left="420" w:header="0" w:footer="779" w:gutter="0"/>
          <w:cols w:space="720"/>
        </w:sectPr>
      </w:pPr>
    </w:p>
    <w:p w:rsidR="00790CE0" w:rsidRDefault="00A14A60">
      <w:pPr>
        <w:pStyle w:val="Heading1"/>
        <w:spacing w:before="122"/>
        <w:ind w:left="8511"/>
      </w:pPr>
      <w:r>
        <w:lastRenderedPageBreak/>
        <w:t xml:space="preserve"> </w:t>
      </w:r>
      <w:r w:rsidR="00855398">
        <w:tab/>
      </w:r>
      <w:r w:rsidR="00855398">
        <w:tab/>
      </w:r>
      <w:r w:rsidR="00855398">
        <w:tab/>
      </w:r>
      <w:r w:rsidR="00855398">
        <w:tab/>
        <w:t>Gneeveguilla</w:t>
      </w:r>
      <w:r>
        <w:t xml:space="preserve"> National</w:t>
      </w:r>
      <w:r>
        <w:rPr>
          <w:spacing w:val="-6"/>
        </w:rPr>
        <w:t xml:space="preserve"> </w:t>
      </w:r>
      <w:r>
        <w:t>School</w:t>
      </w:r>
    </w:p>
    <w:p w:rsidR="00790CE0" w:rsidRDefault="00790CE0">
      <w:pPr>
        <w:pStyle w:val="BodyText"/>
        <w:rPr>
          <w:rFonts w:ascii="Calibri"/>
          <w:sz w:val="20"/>
        </w:rPr>
      </w:pPr>
    </w:p>
    <w:p w:rsidR="00790CE0" w:rsidRDefault="00790CE0">
      <w:pPr>
        <w:pStyle w:val="BodyText"/>
        <w:rPr>
          <w:rFonts w:ascii="Calibri"/>
          <w:sz w:val="20"/>
        </w:rPr>
      </w:pPr>
    </w:p>
    <w:p w:rsidR="00790CE0" w:rsidRDefault="00A14A60">
      <w:pPr>
        <w:pStyle w:val="Heading2"/>
        <w:spacing w:before="256"/>
        <w:ind w:left="160"/>
      </w:pPr>
      <w:bookmarkStart w:id="30" w:name="_bookmark29"/>
      <w:bookmarkEnd w:id="30"/>
      <w:r>
        <w:rPr>
          <w:color w:val="365F91"/>
        </w:rPr>
        <w:t>Appendix 5: Student Care Team Review Record</w:t>
      </w:r>
    </w:p>
    <w:p w:rsidR="00790CE0" w:rsidRDefault="00790CE0">
      <w:pPr>
        <w:pStyle w:val="BodyText"/>
        <w:spacing w:before="10"/>
        <w:rPr>
          <w:rFonts w:ascii="Cambria"/>
          <w:b/>
          <w:sz w:val="23"/>
        </w:rPr>
      </w:pPr>
    </w:p>
    <w:tbl>
      <w:tblPr>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72"/>
        <w:gridCol w:w="3079"/>
        <w:gridCol w:w="3084"/>
        <w:gridCol w:w="3079"/>
        <w:gridCol w:w="3074"/>
      </w:tblGrid>
      <w:tr w:rsidR="00790CE0">
        <w:trPr>
          <w:trHeight w:val="1103"/>
        </w:trPr>
        <w:tc>
          <w:tcPr>
            <w:tcW w:w="9235" w:type="dxa"/>
            <w:gridSpan w:val="3"/>
          </w:tcPr>
          <w:p w:rsidR="00790CE0" w:rsidRDefault="00A14A60">
            <w:pPr>
              <w:pStyle w:val="TableParagraph"/>
              <w:spacing w:before="157"/>
              <w:ind w:left="330"/>
              <w:rPr>
                <w:rFonts w:ascii="Times New Roman"/>
                <w:b/>
                <w:sz w:val="34"/>
              </w:rPr>
            </w:pPr>
            <w:r>
              <w:rPr>
                <w:rFonts w:ascii="Times New Roman"/>
                <w:b/>
                <w:sz w:val="34"/>
              </w:rPr>
              <w:t>STUDENT CARE TEAM REVIEW RECORD:</w:t>
            </w:r>
          </w:p>
        </w:tc>
        <w:tc>
          <w:tcPr>
            <w:tcW w:w="6153" w:type="dxa"/>
            <w:gridSpan w:val="2"/>
          </w:tcPr>
          <w:p w:rsidR="00790CE0" w:rsidRDefault="00A14A60">
            <w:pPr>
              <w:pStyle w:val="TableParagraph"/>
              <w:spacing w:line="388" w:lineRule="exact"/>
              <w:ind w:left="109"/>
              <w:rPr>
                <w:rFonts w:ascii="Times New Roman"/>
                <w:b/>
                <w:sz w:val="34"/>
              </w:rPr>
            </w:pPr>
            <w:r>
              <w:rPr>
                <w:rFonts w:ascii="Times New Roman"/>
                <w:b/>
                <w:sz w:val="34"/>
              </w:rPr>
              <w:t>Date:</w:t>
            </w:r>
          </w:p>
        </w:tc>
      </w:tr>
      <w:tr w:rsidR="00790CE0">
        <w:trPr>
          <w:trHeight w:val="736"/>
        </w:trPr>
        <w:tc>
          <w:tcPr>
            <w:tcW w:w="3072" w:type="dxa"/>
            <w:shd w:val="clear" w:color="auto" w:fill="F1DBDB"/>
          </w:tcPr>
          <w:p w:rsidR="00790CE0" w:rsidRDefault="00A14A60">
            <w:pPr>
              <w:pStyle w:val="TableParagraph"/>
              <w:spacing w:line="359" w:lineRule="exact"/>
              <w:ind w:left="107"/>
              <w:rPr>
                <w:rFonts w:ascii="Times New Roman"/>
                <w:sz w:val="32"/>
              </w:rPr>
            </w:pPr>
            <w:r>
              <w:rPr>
                <w:rFonts w:ascii="Times New Roman"/>
                <w:sz w:val="32"/>
              </w:rPr>
              <w:t>Name</w:t>
            </w:r>
          </w:p>
        </w:tc>
        <w:tc>
          <w:tcPr>
            <w:tcW w:w="3079" w:type="dxa"/>
            <w:shd w:val="clear" w:color="auto" w:fill="F1DBDB"/>
          </w:tcPr>
          <w:p w:rsidR="00790CE0" w:rsidRDefault="00A14A60">
            <w:pPr>
              <w:pStyle w:val="TableParagraph"/>
              <w:spacing w:line="359" w:lineRule="exact"/>
              <w:ind w:left="108"/>
              <w:rPr>
                <w:rFonts w:ascii="Times New Roman"/>
                <w:sz w:val="32"/>
              </w:rPr>
            </w:pPr>
            <w:r>
              <w:rPr>
                <w:rFonts w:ascii="Times New Roman"/>
                <w:sz w:val="32"/>
              </w:rPr>
              <w:t>Positive Changes</w:t>
            </w:r>
          </w:p>
        </w:tc>
        <w:tc>
          <w:tcPr>
            <w:tcW w:w="3084" w:type="dxa"/>
            <w:shd w:val="clear" w:color="auto" w:fill="F1DBDB"/>
          </w:tcPr>
          <w:p w:rsidR="00790CE0" w:rsidRDefault="00A14A60">
            <w:pPr>
              <w:pStyle w:val="TableParagraph"/>
              <w:spacing w:line="359" w:lineRule="exact"/>
              <w:ind w:left="109"/>
              <w:rPr>
                <w:rFonts w:ascii="Times New Roman"/>
                <w:sz w:val="32"/>
              </w:rPr>
            </w:pPr>
            <w:r>
              <w:rPr>
                <w:rFonts w:ascii="Times New Roman"/>
                <w:sz w:val="32"/>
              </w:rPr>
              <w:t>Ongoing Concerns</w:t>
            </w:r>
          </w:p>
        </w:tc>
        <w:tc>
          <w:tcPr>
            <w:tcW w:w="3079" w:type="dxa"/>
            <w:shd w:val="clear" w:color="auto" w:fill="F1DBDB"/>
          </w:tcPr>
          <w:p w:rsidR="00790CE0" w:rsidRDefault="00A14A60">
            <w:pPr>
              <w:pStyle w:val="TableParagraph"/>
              <w:spacing w:line="359" w:lineRule="exact"/>
              <w:ind w:left="109"/>
              <w:rPr>
                <w:rFonts w:ascii="Times New Roman"/>
                <w:sz w:val="32"/>
              </w:rPr>
            </w:pPr>
            <w:r>
              <w:rPr>
                <w:rFonts w:ascii="Times New Roman"/>
                <w:sz w:val="32"/>
              </w:rPr>
              <w:t>Current Needs</w:t>
            </w:r>
          </w:p>
        </w:tc>
        <w:tc>
          <w:tcPr>
            <w:tcW w:w="3074" w:type="dxa"/>
            <w:shd w:val="clear" w:color="auto" w:fill="F1DBDB"/>
          </w:tcPr>
          <w:p w:rsidR="00790CE0" w:rsidRDefault="00A14A60">
            <w:pPr>
              <w:pStyle w:val="TableParagraph"/>
              <w:spacing w:line="359" w:lineRule="exact"/>
              <w:ind w:left="107"/>
              <w:rPr>
                <w:rFonts w:ascii="Times New Roman"/>
                <w:sz w:val="32"/>
              </w:rPr>
            </w:pPr>
            <w:r>
              <w:rPr>
                <w:rFonts w:ascii="Times New Roman"/>
                <w:sz w:val="32"/>
              </w:rPr>
              <w:t>Action</w:t>
            </w:r>
          </w:p>
        </w:tc>
      </w:tr>
      <w:tr w:rsidR="00790CE0">
        <w:trPr>
          <w:trHeight w:val="552"/>
        </w:trPr>
        <w:tc>
          <w:tcPr>
            <w:tcW w:w="3072" w:type="dxa"/>
          </w:tcPr>
          <w:p w:rsidR="00790CE0" w:rsidRDefault="00790CE0">
            <w:pPr>
              <w:pStyle w:val="TableParagraph"/>
              <w:rPr>
                <w:rFonts w:ascii="Times New Roman"/>
                <w:sz w:val="28"/>
              </w:rPr>
            </w:pPr>
          </w:p>
        </w:tc>
        <w:tc>
          <w:tcPr>
            <w:tcW w:w="3079" w:type="dxa"/>
          </w:tcPr>
          <w:p w:rsidR="00790CE0" w:rsidRDefault="00790CE0">
            <w:pPr>
              <w:pStyle w:val="TableParagraph"/>
              <w:rPr>
                <w:rFonts w:ascii="Times New Roman"/>
                <w:sz w:val="28"/>
              </w:rPr>
            </w:pPr>
          </w:p>
        </w:tc>
        <w:tc>
          <w:tcPr>
            <w:tcW w:w="3084" w:type="dxa"/>
          </w:tcPr>
          <w:p w:rsidR="00790CE0" w:rsidRDefault="00790CE0">
            <w:pPr>
              <w:pStyle w:val="TableParagraph"/>
              <w:rPr>
                <w:rFonts w:ascii="Times New Roman"/>
                <w:sz w:val="28"/>
              </w:rPr>
            </w:pPr>
          </w:p>
        </w:tc>
        <w:tc>
          <w:tcPr>
            <w:tcW w:w="3079" w:type="dxa"/>
          </w:tcPr>
          <w:p w:rsidR="00790CE0" w:rsidRDefault="00790CE0">
            <w:pPr>
              <w:pStyle w:val="TableParagraph"/>
              <w:rPr>
                <w:rFonts w:ascii="Times New Roman"/>
                <w:sz w:val="28"/>
              </w:rPr>
            </w:pPr>
          </w:p>
        </w:tc>
        <w:tc>
          <w:tcPr>
            <w:tcW w:w="3074" w:type="dxa"/>
          </w:tcPr>
          <w:p w:rsidR="00790CE0" w:rsidRDefault="00790CE0">
            <w:pPr>
              <w:pStyle w:val="TableParagraph"/>
              <w:rPr>
                <w:rFonts w:ascii="Times New Roman"/>
                <w:sz w:val="28"/>
              </w:rPr>
            </w:pPr>
          </w:p>
        </w:tc>
      </w:tr>
      <w:tr w:rsidR="00790CE0">
        <w:trPr>
          <w:trHeight w:val="551"/>
        </w:trPr>
        <w:tc>
          <w:tcPr>
            <w:tcW w:w="3072" w:type="dxa"/>
          </w:tcPr>
          <w:p w:rsidR="00790CE0" w:rsidRDefault="00790CE0">
            <w:pPr>
              <w:pStyle w:val="TableParagraph"/>
              <w:rPr>
                <w:rFonts w:ascii="Times New Roman"/>
                <w:sz w:val="28"/>
              </w:rPr>
            </w:pPr>
          </w:p>
        </w:tc>
        <w:tc>
          <w:tcPr>
            <w:tcW w:w="3079" w:type="dxa"/>
          </w:tcPr>
          <w:p w:rsidR="00790CE0" w:rsidRDefault="00790CE0">
            <w:pPr>
              <w:pStyle w:val="TableParagraph"/>
              <w:rPr>
                <w:rFonts w:ascii="Times New Roman"/>
                <w:sz w:val="28"/>
              </w:rPr>
            </w:pPr>
          </w:p>
        </w:tc>
        <w:tc>
          <w:tcPr>
            <w:tcW w:w="3084" w:type="dxa"/>
          </w:tcPr>
          <w:p w:rsidR="00790CE0" w:rsidRDefault="00790CE0">
            <w:pPr>
              <w:pStyle w:val="TableParagraph"/>
              <w:rPr>
                <w:rFonts w:ascii="Times New Roman"/>
                <w:sz w:val="28"/>
              </w:rPr>
            </w:pPr>
          </w:p>
        </w:tc>
        <w:tc>
          <w:tcPr>
            <w:tcW w:w="3079" w:type="dxa"/>
          </w:tcPr>
          <w:p w:rsidR="00790CE0" w:rsidRDefault="00790CE0">
            <w:pPr>
              <w:pStyle w:val="TableParagraph"/>
              <w:rPr>
                <w:rFonts w:ascii="Times New Roman"/>
                <w:sz w:val="28"/>
              </w:rPr>
            </w:pPr>
          </w:p>
        </w:tc>
        <w:tc>
          <w:tcPr>
            <w:tcW w:w="3074" w:type="dxa"/>
          </w:tcPr>
          <w:p w:rsidR="00790CE0" w:rsidRDefault="00790CE0">
            <w:pPr>
              <w:pStyle w:val="TableParagraph"/>
              <w:rPr>
                <w:rFonts w:ascii="Times New Roman"/>
                <w:sz w:val="28"/>
              </w:rPr>
            </w:pPr>
          </w:p>
        </w:tc>
      </w:tr>
      <w:tr w:rsidR="00790CE0">
        <w:trPr>
          <w:trHeight w:val="551"/>
        </w:trPr>
        <w:tc>
          <w:tcPr>
            <w:tcW w:w="3072" w:type="dxa"/>
          </w:tcPr>
          <w:p w:rsidR="00790CE0" w:rsidRDefault="00790CE0">
            <w:pPr>
              <w:pStyle w:val="TableParagraph"/>
              <w:rPr>
                <w:rFonts w:ascii="Times New Roman"/>
                <w:sz w:val="28"/>
              </w:rPr>
            </w:pPr>
          </w:p>
        </w:tc>
        <w:tc>
          <w:tcPr>
            <w:tcW w:w="3079" w:type="dxa"/>
          </w:tcPr>
          <w:p w:rsidR="00790CE0" w:rsidRDefault="00790CE0">
            <w:pPr>
              <w:pStyle w:val="TableParagraph"/>
              <w:rPr>
                <w:rFonts w:ascii="Times New Roman"/>
                <w:sz w:val="28"/>
              </w:rPr>
            </w:pPr>
          </w:p>
        </w:tc>
        <w:tc>
          <w:tcPr>
            <w:tcW w:w="3084" w:type="dxa"/>
          </w:tcPr>
          <w:p w:rsidR="00790CE0" w:rsidRDefault="00790CE0">
            <w:pPr>
              <w:pStyle w:val="TableParagraph"/>
              <w:rPr>
                <w:rFonts w:ascii="Times New Roman"/>
                <w:sz w:val="28"/>
              </w:rPr>
            </w:pPr>
          </w:p>
        </w:tc>
        <w:tc>
          <w:tcPr>
            <w:tcW w:w="3079" w:type="dxa"/>
          </w:tcPr>
          <w:p w:rsidR="00790CE0" w:rsidRDefault="00790CE0">
            <w:pPr>
              <w:pStyle w:val="TableParagraph"/>
              <w:rPr>
                <w:rFonts w:ascii="Times New Roman"/>
                <w:sz w:val="28"/>
              </w:rPr>
            </w:pPr>
          </w:p>
        </w:tc>
        <w:tc>
          <w:tcPr>
            <w:tcW w:w="3074" w:type="dxa"/>
          </w:tcPr>
          <w:p w:rsidR="00790CE0" w:rsidRDefault="00790CE0">
            <w:pPr>
              <w:pStyle w:val="TableParagraph"/>
              <w:rPr>
                <w:rFonts w:ascii="Times New Roman"/>
                <w:sz w:val="28"/>
              </w:rPr>
            </w:pPr>
          </w:p>
        </w:tc>
      </w:tr>
      <w:tr w:rsidR="00790CE0">
        <w:trPr>
          <w:trHeight w:val="551"/>
        </w:trPr>
        <w:tc>
          <w:tcPr>
            <w:tcW w:w="3072" w:type="dxa"/>
          </w:tcPr>
          <w:p w:rsidR="00790CE0" w:rsidRDefault="00790CE0">
            <w:pPr>
              <w:pStyle w:val="TableParagraph"/>
              <w:rPr>
                <w:rFonts w:ascii="Times New Roman"/>
                <w:sz w:val="28"/>
              </w:rPr>
            </w:pPr>
          </w:p>
        </w:tc>
        <w:tc>
          <w:tcPr>
            <w:tcW w:w="3079" w:type="dxa"/>
          </w:tcPr>
          <w:p w:rsidR="00790CE0" w:rsidRDefault="00790CE0">
            <w:pPr>
              <w:pStyle w:val="TableParagraph"/>
              <w:rPr>
                <w:rFonts w:ascii="Times New Roman"/>
                <w:sz w:val="28"/>
              </w:rPr>
            </w:pPr>
          </w:p>
        </w:tc>
        <w:tc>
          <w:tcPr>
            <w:tcW w:w="3084" w:type="dxa"/>
          </w:tcPr>
          <w:p w:rsidR="00790CE0" w:rsidRDefault="00790CE0">
            <w:pPr>
              <w:pStyle w:val="TableParagraph"/>
              <w:rPr>
                <w:rFonts w:ascii="Times New Roman"/>
                <w:sz w:val="28"/>
              </w:rPr>
            </w:pPr>
          </w:p>
        </w:tc>
        <w:tc>
          <w:tcPr>
            <w:tcW w:w="3079" w:type="dxa"/>
          </w:tcPr>
          <w:p w:rsidR="00790CE0" w:rsidRDefault="00790CE0">
            <w:pPr>
              <w:pStyle w:val="TableParagraph"/>
              <w:rPr>
                <w:rFonts w:ascii="Times New Roman"/>
                <w:sz w:val="28"/>
              </w:rPr>
            </w:pPr>
          </w:p>
        </w:tc>
        <w:tc>
          <w:tcPr>
            <w:tcW w:w="3074" w:type="dxa"/>
          </w:tcPr>
          <w:p w:rsidR="00790CE0" w:rsidRDefault="00790CE0">
            <w:pPr>
              <w:pStyle w:val="TableParagraph"/>
              <w:rPr>
                <w:rFonts w:ascii="Times New Roman"/>
                <w:sz w:val="28"/>
              </w:rPr>
            </w:pPr>
          </w:p>
        </w:tc>
      </w:tr>
      <w:tr w:rsidR="00790CE0">
        <w:trPr>
          <w:trHeight w:val="551"/>
        </w:trPr>
        <w:tc>
          <w:tcPr>
            <w:tcW w:w="3072" w:type="dxa"/>
          </w:tcPr>
          <w:p w:rsidR="00790CE0" w:rsidRDefault="00790CE0">
            <w:pPr>
              <w:pStyle w:val="TableParagraph"/>
              <w:rPr>
                <w:rFonts w:ascii="Times New Roman"/>
                <w:sz w:val="28"/>
              </w:rPr>
            </w:pPr>
          </w:p>
        </w:tc>
        <w:tc>
          <w:tcPr>
            <w:tcW w:w="3079" w:type="dxa"/>
          </w:tcPr>
          <w:p w:rsidR="00790CE0" w:rsidRDefault="00790CE0">
            <w:pPr>
              <w:pStyle w:val="TableParagraph"/>
              <w:rPr>
                <w:rFonts w:ascii="Times New Roman"/>
                <w:sz w:val="28"/>
              </w:rPr>
            </w:pPr>
          </w:p>
        </w:tc>
        <w:tc>
          <w:tcPr>
            <w:tcW w:w="3084" w:type="dxa"/>
          </w:tcPr>
          <w:p w:rsidR="00790CE0" w:rsidRDefault="00790CE0">
            <w:pPr>
              <w:pStyle w:val="TableParagraph"/>
              <w:rPr>
                <w:rFonts w:ascii="Times New Roman"/>
                <w:sz w:val="28"/>
              </w:rPr>
            </w:pPr>
          </w:p>
        </w:tc>
        <w:tc>
          <w:tcPr>
            <w:tcW w:w="3079" w:type="dxa"/>
          </w:tcPr>
          <w:p w:rsidR="00790CE0" w:rsidRDefault="00790CE0">
            <w:pPr>
              <w:pStyle w:val="TableParagraph"/>
              <w:rPr>
                <w:rFonts w:ascii="Times New Roman"/>
                <w:sz w:val="28"/>
              </w:rPr>
            </w:pPr>
          </w:p>
        </w:tc>
        <w:tc>
          <w:tcPr>
            <w:tcW w:w="3074" w:type="dxa"/>
          </w:tcPr>
          <w:p w:rsidR="00790CE0" w:rsidRDefault="00790CE0">
            <w:pPr>
              <w:pStyle w:val="TableParagraph"/>
              <w:rPr>
                <w:rFonts w:ascii="Times New Roman"/>
                <w:sz w:val="28"/>
              </w:rPr>
            </w:pPr>
          </w:p>
        </w:tc>
      </w:tr>
      <w:tr w:rsidR="00790CE0">
        <w:trPr>
          <w:trHeight w:val="554"/>
        </w:trPr>
        <w:tc>
          <w:tcPr>
            <w:tcW w:w="3072" w:type="dxa"/>
          </w:tcPr>
          <w:p w:rsidR="00790CE0" w:rsidRDefault="00790CE0">
            <w:pPr>
              <w:pStyle w:val="TableParagraph"/>
              <w:rPr>
                <w:rFonts w:ascii="Times New Roman"/>
                <w:sz w:val="28"/>
              </w:rPr>
            </w:pPr>
          </w:p>
        </w:tc>
        <w:tc>
          <w:tcPr>
            <w:tcW w:w="3079" w:type="dxa"/>
          </w:tcPr>
          <w:p w:rsidR="00790CE0" w:rsidRDefault="00790CE0">
            <w:pPr>
              <w:pStyle w:val="TableParagraph"/>
              <w:rPr>
                <w:rFonts w:ascii="Times New Roman"/>
                <w:sz w:val="28"/>
              </w:rPr>
            </w:pPr>
          </w:p>
        </w:tc>
        <w:tc>
          <w:tcPr>
            <w:tcW w:w="3084" w:type="dxa"/>
          </w:tcPr>
          <w:p w:rsidR="00790CE0" w:rsidRDefault="00790CE0">
            <w:pPr>
              <w:pStyle w:val="TableParagraph"/>
              <w:rPr>
                <w:rFonts w:ascii="Times New Roman"/>
                <w:sz w:val="28"/>
              </w:rPr>
            </w:pPr>
          </w:p>
        </w:tc>
        <w:tc>
          <w:tcPr>
            <w:tcW w:w="3079" w:type="dxa"/>
          </w:tcPr>
          <w:p w:rsidR="00790CE0" w:rsidRDefault="00790CE0">
            <w:pPr>
              <w:pStyle w:val="TableParagraph"/>
              <w:rPr>
                <w:rFonts w:ascii="Times New Roman"/>
                <w:sz w:val="28"/>
              </w:rPr>
            </w:pPr>
          </w:p>
        </w:tc>
        <w:tc>
          <w:tcPr>
            <w:tcW w:w="3074" w:type="dxa"/>
          </w:tcPr>
          <w:p w:rsidR="00790CE0" w:rsidRDefault="00790CE0">
            <w:pPr>
              <w:pStyle w:val="TableParagraph"/>
              <w:rPr>
                <w:rFonts w:ascii="Times New Roman"/>
                <w:sz w:val="28"/>
              </w:rPr>
            </w:pPr>
          </w:p>
        </w:tc>
      </w:tr>
    </w:tbl>
    <w:p w:rsidR="00A14A60" w:rsidRDefault="00A14A60"/>
    <w:sectPr w:rsidR="00A14A60" w:rsidSect="00790CE0">
      <w:footerReference w:type="default" r:id="rId20"/>
      <w:pgSz w:w="16840" w:h="11910" w:orient="landscape"/>
      <w:pgMar w:top="580" w:right="600" w:bottom="960" w:left="560" w:header="0" w:footer="780" w:gutter="0"/>
      <w:pgNumType w:start="23"/>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535E" w:rsidRDefault="0087535E" w:rsidP="00790CE0">
      <w:r>
        <w:separator/>
      </w:r>
    </w:p>
  </w:endnote>
  <w:endnote w:type="continuationSeparator" w:id="0">
    <w:p w:rsidR="0087535E" w:rsidRDefault="0087535E" w:rsidP="00790C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Wingdings 2">
    <w:altName w:val="Wingdings 2"/>
    <w:panose1 w:val="05020102010507070707"/>
    <w:charset w:val="02"/>
    <w:family w:val="roman"/>
    <w:pitch w:val="variable"/>
    <w:sig w:usb0="00000000" w:usb1="10000000" w:usb2="00000000" w:usb3="00000000" w:csb0="80000000" w:csb1="00000000"/>
  </w:font>
  <w:font w:name="Century Gothic">
    <w:altName w:val="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3EDF" w:rsidRDefault="0087535E">
    <w:pPr>
      <w:pStyle w:val="BodyText"/>
      <w:spacing w:line="14" w:lineRule="auto"/>
      <w:rPr>
        <w:sz w:val="20"/>
      </w:rPr>
    </w:pPr>
    <w:r>
      <w:pict>
        <v:shapetype id="_x0000_t202" coordsize="21600,21600" o:spt="202" path="m,l,21600r21600,l21600,xe">
          <v:stroke joinstyle="miter"/>
          <v:path gradientshapeok="t" o:connecttype="rect"/>
        </v:shapetype>
        <v:shape id="_x0000_s2058" type="#_x0000_t202" style="position:absolute;margin-left:35pt;margin-top:791.95pt;width:265.5pt;height:15.3pt;z-index:-253568000;mso-position-horizontal-relative:page;mso-position-vertical-relative:page" filled="f" stroked="f">
          <v:textbox inset="0,0,0,0">
            <w:txbxContent>
              <w:p w:rsidR="00383EDF" w:rsidRDefault="00383EDF">
                <w:pPr>
                  <w:pStyle w:val="BodyText"/>
                  <w:spacing w:before="10"/>
                  <w:ind w:left="20"/>
                  <w:rPr>
                    <w:lang w:val="en-IE"/>
                  </w:rPr>
                </w:pPr>
                <w:r>
                  <w:rPr>
                    <w:lang w:val="en-IE"/>
                  </w:rPr>
                  <w:t>Gneeveguilla NS Pupil Well Being Policy</w:t>
                </w:r>
              </w:p>
              <w:p w:rsidR="00383EDF" w:rsidRPr="00383EDF" w:rsidRDefault="00383EDF">
                <w:pPr>
                  <w:pStyle w:val="BodyText"/>
                  <w:spacing w:before="10"/>
                  <w:ind w:left="20"/>
                  <w:rPr>
                    <w:lang w:val="en-IE"/>
                  </w:rPr>
                </w:pPr>
              </w:p>
            </w:txbxContent>
          </v:textbox>
          <w10:wrap anchorx="page" anchory="page"/>
        </v:shape>
      </w:pict>
    </w:r>
    <w:r>
      <w:pict>
        <v:shape id="_x0000_s2057" type="#_x0000_t202" style="position:absolute;margin-left:426.05pt;margin-top:791.95pt;width:62.3pt;height:15.3pt;z-index:-253566976;mso-position-horizontal-relative:page;mso-position-vertical-relative:page" filled="f" stroked="f">
          <v:textbox inset="0,0,0,0">
            <w:txbxContent>
              <w:p w:rsidR="00383EDF" w:rsidRDefault="00383EDF">
                <w:pPr>
                  <w:spacing w:before="10"/>
                  <w:ind w:left="20"/>
                  <w:rPr>
                    <w:b/>
                    <w:sz w:val="24"/>
                  </w:rPr>
                </w:pPr>
                <w:r>
                  <w:rPr>
                    <w:sz w:val="24"/>
                  </w:rPr>
                  <w:t xml:space="preserve">Page </w:t>
                </w:r>
                <w:r>
                  <w:fldChar w:fldCharType="begin"/>
                </w:r>
                <w:r>
                  <w:rPr>
                    <w:b/>
                    <w:sz w:val="24"/>
                  </w:rPr>
                  <w:instrText xml:space="preserve"> PAGE </w:instrText>
                </w:r>
                <w:r>
                  <w:fldChar w:fldCharType="separate"/>
                </w:r>
                <w:r w:rsidR="006A07D7">
                  <w:rPr>
                    <w:b/>
                    <w:noProof/>
                    <w:sz w:val="24"/>
                  </w:rPr>
                  <w:t>1</w:t>
                </w:r>
                <w:r>
                  <w:fldChar w:fldCharType="end"/>
                </w:r>
                <w:r>
                  <w:rPr>
                    <w:b/>
                    <w:sz w:val="24"/>
                  </w:rPr>
                  <w:t xml:space="preserve"> </w:t>
                </w:r>
                <w:r>
                  <w:rPr>
                    <w:sz w:val="24"/>
                  </w:rPr>
                  <w:t xml:space="preserve">of </w:t>
                </w:r>
                <w:r>
                  <w:rPr>
                    <w:b/>
                    <w:sz w:val="24"/>
                  </w:rPr>
                  <w:t>23</w:t>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3EDF" w:rsidRDefault="00383EDF">
    <w:pPr>
      <w:pStyle w:val="Footer"/>
    </w:pPr>
    <w:r>
      <w:t>Gneeveguilla NS Pupil Well Being Policy</w:t>
    </w:r>
  </w:p>
  <w:p w:rsidR="00383EDF" w:rsidRDefault="00383EDF">
    <w:pPr>
      <w:pStyle w:val="Footer"/>
    </w:pPr>
  </w:p>
  <w:p w:rsidR="00383EDF" w:rsidRDefault="00383EDF">
    <w:pPr>
      <w:pStyle w:val="BodyText"/>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3EDF" w:rsidRPr="00855398" w:rsidRDefault="00855398" w:rsidP="00855398">
    <w:pPr>
      <w:pStyle w:val="Footer"/>
    </w:pPr>
    <w:r>
      <w:t>Gneeveguilla NS Pupil Well Being Policy</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5398" w:rsidRDefault="00855398">
    <w:pPr>
      <w:pStyle w:val="Footer"/>
    </w:pPr>
    <w:r>
      <w:t>Gneeveguilla NS Pupil Well Being Policy</w:t>
    </w:r>
  </w:p>
  <w:p w:rsidR="00383EDF" w:rsidRDefault="00383EDF">
    <w:pPr>
      <w:pStyle w:val="BodyText"/>
      <w:spacing w:line="14" w:lineRule="auto"/>
      <w:rPr>
        <w:sz w:val="2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5398" w:rsidRDefault="00855398">
    <w:pPr>
      <w:pStyle w:val="Footer"/>
    </w:pPr>
    <w:r>
      <w:t>Gneeveguilla NS Pupil Well Being Policy</w:t>
    </w:r>
  </w:p>
  <w:p w:rsidR="00383EDF" w:rsidRDefault="00383EDF">
    <w:pPr>
      <w:pStyle w:val="BodyText"/>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535E" w:rsidRDefault="0087535E" w:rsidP="00790CE0">
      <w:r>
        <w:separator/>
      </w:r>
    </w:p>
  </w:footnote>
  <w:footnote w:type="continuationSeparator" w:id="0">
    <w:p w:rsidR="0087535E" w:rsidRDefault="0087535E" w:rsidP="00790CE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A74630"/>
    <w:multiLevelType w:val="hybridMultilevel"/>
    <w:tmpl w:val="E9CE4B8C"/>
    <w:lvl w:ilvl="0" w:tplc="90D02688">
      <w:start w:val="1"/>
      <w:numFmt w:val="decimal"/>
      <w:lvlText w:val="%1."/>
      <w:lvlJc w:val="left"/>
      <w:pPr>
        <w:ind w:left="1020" w:hanging="361"/>
        <w:jc w:val="left"/>
      </w:pPr>
      <w:rPr>
        <w:rFonts w:ascii="Times New Roman" w:eastAsia="Times New Roman" w:hAnsi="Times New Roman" w:cs="Times New Roman" w:hint="default"/>
        <w:spacing w:val="-2"/>
        <w:w w:val="99"/>
        <w:sz w:val="24"/>
        <w:szCs w:val="24"/>
        <w:lang w:val="en-US" w:eastAsia="en-US" w:bidi="en-US"/>
      </w:rPr>
    </w:lvl>
    <w:lvl w:ilvl="1" w:tplc="86001198">
      <w:numFmt w:val="bullet"/>
      <w:lvlText w:val="•"/>
      <w:lvlJc w:val="left"/>
      <w:pPr>
        <w:ind w:left="2026" w:hanging="361"/>
      </w:pPr>
      <w:rPr>
        <w:rFonts w:hint="default"/>
        <w:lang w:val="en-US" w:eastAsia="en-US" w:bidi="en-US"/>
      </w:rPr>
    </w:lvl>
    <w:lvl w:ilvl="2" w:tplc="37BECDCE">
      <w:numFmt w:val="bullet"/>
      <w:lvlText w:val="•"/>
      <w:lvlJc w:val="left"/>
      <w:pPr>
        <w:ind w:left="3033" w:hanging="361"/>
      </w:pPr>
      <w:rPr>
        <w:rFonts w:hint="default"/>
        <w:lang w:val="en-US" w:eastAsia="en-US" w:bidi="en-US"/>
      </w:rPr>
    </w:lvl>
    <w:lvl w:ilvl="3" w:tplc="F1AE2C80">
      <w:numFmt w:val="bullet"/>
      <w:lvlText w:val="•"/>
      <w:lvlJc w:val="left"/>
      <w:pPr>
        <w:ind w:left="4039" w:hanging="361"/>
      </w:pPr>
      <w:rPr>
        <w:rFonts w:hint="default"/>
        <w:lang w:val="en-US" w:eastAsia="en-US" w:bidi="en-US"/>
      </w:rPr>
    </w:lvl>
    <w:lvl w:ilvl="4" w:tplc="7EA86CCA">
      <w:numFmt w:val="bullet"/>
      <w:lvlText w:val="•"/>
      <w:lvlJc w:val="left"/>
      <w:pPr>
        <w:ind w:left="5046" w:hanging="361"/>
      </w:pPr>
      <w:rPr>
        <w:rFonts w:hint="default"/>
        <w:lang w:val="en-US" w:eastAsia="en-US" w:bidi="en-US"/>
      </w:rPr>
    </w:lvl>
    <w:lvl w:ilvl="5" w:tplc="1288739C">
      <w:numFmt w:val="bullet"/>
      <w:lvlText w:val="•"/>
      <w:lvlJc w:val="left"/>
      <w:pPr>
        <w:ind w:left="6053" w:hanging="361"/>
      </w:pPr>
      <w:rPr>
        <w:rFonts w:hint="default"/>
        <w:lang w:val="en-US" w:eastAsia="en-US" w:bidi="en-US"/>
      </w:rPr>
    </w:lvl>
    <w:lvl w:ilvl="6" w:tplc="9892A9B0">
      <w:numFmt w:val="bullet"/>
      <w:lvlText w:val="•"/>
      <w:lvlJc w:val="left"/>
      <w:pPr>
        <w:ind w:left="7059" w:hanging="361"/>
      </w:pPr>
      <w:rPr>
        <w:rFonts w:hint="default"/>
        <w:lang w:val="en-US" w:eastAsia="en-US" w:bidi="en-US"/>
      </w:rPr>
    </w:lvl>
    <w:lvl w:ilvl="7" w:tplc="59CA35CC">
      <w:numFmt w:val="bullet"/>
      <w:lvlText w:val="•"/>
      <w:lvlJc w:val="left"/>
      <w:pPr>
        <w:ind w:left="8066" w:hanging="361"/>
      </w:pPr>
      <w:rPr>
        <w:rFonts w:hint="default"/>
        <w:lang w:val="en-US" w:eastAsia="en-US" w:bidi="en-US"/>
      </w:rPr>
    </w:lvl>
    <w:lvl w:ilvl="8" w:tplc="3FE0D4BC">
      <w:numFmt w:val="bullet"/>
      <w:lvlText w:val="•"/>
      <w:lvlJc w:val="left"/>
      <w:pPr>
        <w:ind w:left="9073" w:hanging="361"/>
      </w:pPr>
      <w:rPr>
        <w:rFonts w:hint="default"/>
        <w:lang w:val="en-US" w:eastAsia="en-US" w:bidi="en-US"/>
      </w:rPr>
    </w:lvl>
  </w:abstractNum>
  <w:abstractNum w:abstractNumId="1" w15:restartNumberingAfterBreak="0">
    <w:nsid w:val="12894C9F"/>
    <w:multiLevelType w:val="hybridMultilevel"/>
    <w:tmpl w:val="70644B62"/>
    <w:lvl w:ilvl="0" w:tplc="68D8A436">
      <w:numFmt w:val="bullet"/>
      <w:lvlText w:val="•"/>
      <w:lvlJc w:val="left"/>
      <w:pPr>
        <w:ind w:left="1020" w:hanging="361"/>
      </w:pPr>
      <w:rPr>
        <w:rFonts w:ascii="Times New Roman" w:eastAsia="Times New Roman" w:hAnsi="Times New Roman" w:cs="Times New Roman" w:hint="default"/>
        <w:spacing w:val="-3"/>
        <w:w w:val="99"/>
        <w:sz w:val="24"/>
        <w:szCs w:val="24"/>
        <w:lang w:val="en-US" w:eastAsia="en-US" w:bidi="en-US"/>
      </w:rPr>
    </w:lvl>
    <w:lvl w:ilvl="1" w:tplc="24786140">
      <w:numFmt w:val="bullet"/>
      <w:lvlText w:val="•"/>
      <w:lvlJc w:val="left"/>
      <w:pPr>
        <w:ind w:left="2026" w:hanging="361"/>
      </w:pPr>
      <w:rPr>
        <w:rFonts w:hint="default"/>
        <w:lang w:val="en-US" w:eastAsia="en-US" w:bidi="en-US"/>
      </w:rPr>
    </w:lvl>
    <w:lvl w:ilvl="2" w:tplc="4AB6A772">
      <w:numFmt w:val="bullet"/>
      <w:lvlText w:val="•"/>
      <w:lvlJc w:val="left"/>
      <w:pPr>
        <w:ind w:left="3033" w:hanging="361"/>
      </w:pPr>
      <w:rPr>
        <w:rFonts w:hint="default"/>
        <w:lang w:val="en-US" w:eastAsia="en-US" w:bidi="en-US"/>
      </w:rPr>
    </w:lvl>
    <w:lvl w:ilvl="3" w:tplc="2D742A9E">
      <w:numFmt w:val="bullet"/>
      <w:lvlText w:val="•"/>
      <w:lvlJc w:val="left"/>
      <w:pPr>
        <w:ind w:left="4039" w:hanging="361"/>
      </w:pPr>
      <w:rPr>
        <w:rFonts w:hint="default"/>
        <w:lang w:val="en-US" w:eastAsia="en-US" w:bidi="en-US"/>
      </w:rPr>
    </w:lvl>
    <w:lvl w:ilvl="4" w:tplc="421E0608">
      <w:numFmt w:val="bullet"/>
      <w:lvlText w:val="•"/>
      <w:lvlJc w:val="left"/>
      <w:pPr>
        <w:ind w:left="5046" w:hanging="361"/>
      </w:pPr>
      <w:rPr>
        <w:rFonts w:hint="default"/>
        <w:lang w:val="en-US" w:eastAsia="en-US" w:bidi="en-US"/>
      </w:rPr>
    </w:lvl>
    <w:lvl w:ilvl="5" w:tplc="B0A40C06">
      <w:numFmt w:val="bullet"/>
      <w:lvlText w:val="•"/>
      <w:lvlJc w:val="left"/>
      <w:pPr>
        <w:ind w:left="6053" w:hanging="361"/>
      </w:pPr>
      <w:rPr>
        <w:rFonts w:hint="default"/>
        <w:lang w:val="en-US" w:eastAsia="en-US" w:bidi="en-US"/>
      </w:rPr>
    </w:lvl>
    <w:lvl w:ilvl="6" w:tplc="A028AFEC">
      <w:numFmt w:val="bullet"/>
      <w:lvlText w:val="•"/>
      <w:lvlJc w:val="left"/>
      <w:pPr>
        <w:ind w:left="7059" w:hanging="361"/>
      </w:pPr>
      <w:rPr>
        <w:rFonts w:hint="default"/>
        <w:lang w:val="en-US" w:eastAsia="en-US" w:bidi="en-US"/>
      </w:rPr>
    </w:lvl>
    <w:lvl w:ilvl="7" w:tplc="83360D58">
      <w:numFmt w:val="bullet"/>
      <w:lvlText w:val="•"/>
      <w:lvlJc w:val="left"/>
      <w:pPr>
        <w:ind w:left="8066" w:hanging="361"/>
      </w:pPr>
      <w:rPr>
        <w:rFonts w:hint="default"/>
        <w:lang w:val="en-US" w:eastAsia="en-US" w:bidi="en-US"/>
      </w:rPr>
    </w:lvl>
    <w:lvl w:ilvl="8" w:tplc="3E2A3FF4">
      <w:numFmt w:val="bullet"/>
      <w:lvlText w:val="•"/>
      <w:lvlJc w:val="left"/>
      <w:pPr>
        <w:ind w:left="9073" w:hanging="361"/>
      </w:pPr>
      <w:rPr>
        <w:rFonts w:hint="default"/>
        <w:lang w:val="en-US" w:eastAsia="en-US" w:bidi="en-US"/>
      </w:rPr>
    </w:lvl>
  </w:abstractNum>
  <w:abstractNum w:abstractNumId="2" w15:restartNumberingAfterBreak="0">
    <w:nsid w:val="265411C7"/>
    <w:multiLevelType w:val="hybridMultilevel"/>
    <w:tmpl w:val="6AFA7F94"/>
    <w:lvl w:ilvl="0" w:tplc="BF048C9E">
      <w:numFmt w:val="bullet"/>
      <w:lvlText w:val="•"/>
      <w:lvlJc w:val="left"/>
      <w:pPr>
        <w:ind w:left="607" w:hanging="361"/>
      </w:pPr>
      <w:rPr>
        <w:rFonts w:hint="default"/>
        <w:w w:val="100"/>
        <w:lang w:val="en-US" w:eastAsia="en-US" w:bidi="en-US"/>
      </w:rPr>
    </w:lvl>
    <w:lvl w:ilvl="1" w:tplc="314EDBFE">
      <w:numFmt w:val="bullet"/>
      <w:lvlText w:val="•"/>
      <w:lvlJc w:val="left"/>
      <w:pPr>
        <w:ind w:left="1584" w:hanging="361"/>
      </w:pPr>
      <w:rPr>
        <w:rFonts w:hint="default"/>
        <w:lang w:val="en-US" w:eastAsia="en-US" w:bidi="en-US"/>
      </w:rPr>
    </w:lvl>
    <w:lvl w:ilvl="2" w:tplc="4894CF56">
      <w:numFmt w:val="bullet"/>
      <w:lvlText w:val="•"/>
      <w:lvlJc w:val="left"/>
      <w:pPr>
        <w:ind w:left="2569" w:hanging="361"/>
      </w:pPr>
      <w:rPr>
        <w:rFonts w:hint="default"/>
        <w:lang w:val="en-US" w:eastAsia="en-US" w:bidi="en-US"/>
      </w:rPr>
    </w:lvl>
    <w:lvl w:ilvl="3" w:tplc="CE46D5D0">
      <w:numFmt w:val="bullet"/>
      <w:lvlText w:val="•"/>
      <w:lvlJc w:val="left"/>
      <w:pPr>
        <w:ind w:left="3554" w:hanging="361"/>
      </w:pPr>
      <w:rPr>
        <w:rFonts w:hint="default"/>
        <w:lang w:val="en-US" w:eastAsia="en-US" w:bidi="en-US"/>
      </w:rPr>
    </w:lvl>
    <w:lvl w:ilvl="4" w:tplc="354067DE">
      <w:numFmt w:val="bullet"/>
      <w:lvlText w:val="•"/>
      <w:lvlJc w:val="left"/>
      <w:pPr>
        <w:ind w:left="4539" w:hanging="361"/>
      </w:pPr>
      <w:rPr>
        <w:rFonts w:hint="default"/>
        <w:lang w:val="en-US" w:eastAsia="en-US" w:bidi="en-US"/>
      </w:rPr>
    </w:lvl>
    <w:lvl w:ilvl="5" w:tplc="233033BE">
      <w:numFmt w:val="bullet"/>
      <w:lvlText w:val="•"/>
      <w:lvlJc w:val="left"/>
      <w:pPr>
        <w:ind w:left="5524" w:hanging="361"/>
      </w:pPr>
      <w:rPr>
        <w:rFonts w:hint="default"/>
        <w:lang w:val="en-US" w:eastAsia="en-US" w:bidi="en-US"/>
      </w:rPr>
    </w:lvl>
    <w:lvl w:ilvl="6" w:tplc="856CEE28">
      <w:numFmt w:val="bullet"/>
      <w:lvlText w:val="•"/>
      <w:lvlJc w:val="left"/>
      <w:pPr>
        <w:ind w:left="6509" w:hanging="361"/>
      </w:pPr>
      <w:rPr>
        <w:rFonts w:hint="default"/>
        <w:lang w:val="en-US" w:eastAsia="en-US" w:bidi="en-US"/>
      </w:rPr>
    </w:lvl>
    <w:lvl w:ilvl="7" w:tplc="1478C20E">
      <w:numFmt w:val="bullet"/>
      <w:lvlText w:val="•"/>
      <w:lvlJc w:val="left"/>
      <w:pPr>
        <w:ind w:left="7494" w:hanging="361"/>
      </w:pPr>
      <w:rPr>
        <w:rFonts w:hint="default"/>
        <w:lang w:val="en-US" w:eastAsia="en-US" w:bidi="en-US"/>
      </w:rPr>
    </w:lvl>
    <w:lvl w:ilvl="8" w:tplc="395A9E5E">
      <w:numFmt w:val="bullet"/>
      <w:lvlText w:val="•"/>
      <w:lvlJc w:val="left"/>
      <w:pPr>
        <w:ind w:left="8479" w:hanging="361"/>
      </w:pPr>
      <w:rPr>
        <w:rFonts w:hint="default"/>
        <w:lang w:val="en-US" w:eastAsia="en-US" w:bidi="en-US"/>
      </w:rPr>
    </w:lvl>
  </w:abstractNum>
  <w:abstractNum w:abstractNumId="3" w15:restartNumberingAfterBreak="0">
    <w:nsid w:val="54AF782D"/>
    <w:multiLevelType w:val="hybridMultilevel"/>
    <w:tmpl w:val="6616E9DC"/>
    <w:lvl w:ilvl="0" w:tplc="58B22150">
      <w:numFmt w:val="bullet"/>
      <w:lvlText w:val=""/>
      <w:lvlJc w:val="left"/>
      <w:pPr>
        <w:ind w:left="1020" w:hanging="361"/>
      </w:pPr>
      <w:rPr>
        <w:rFonts w:ascii="Symbol" w:eastAsia="Symbol" w:hAnsi="Symbol" w:cs="Symbol" w:hint="default"/>
        <w:w w:val="100"/>
        <w:sz w:val="24"/>
        <w:szCs w:val="24"/>
        <w:lang w:val="en-US" w:eastAsia="en-US" w:bidi="en-US"/>
      </w:rPr>
    </w:lvl>
    <w:lvl w:ilvl="1" w:tplc="7306261C">
      <w:numFmt w:val="bullet"/>
      <w:lvlText w:val="•"/>
      <w:lvlJc w:val="left"/>
      <w:pPr>
        <w:ind w:left="2026" w:hanging="361"/>
      </w:pPr>
      <w:rPr>
        <w:rFonts w:hint="default"/>
        <w:lang w:val="en-US" w:eastAsia="en-US" w:bidi="en-US"/>
      </w:rPr>
    </w:lvl>
    <w:lvl w:ilvl="2" w:tplc="430EC5BE">
      <w:numFmt w:val="bullet"/>
      <w:lvlText w:val="•"/>
      <w:lvlJc w:val="left"/>
      <w:pPr>
        <w:ind w:left="3033" w:hanging="361"/>
      </w:pPr>
      <w:rPr>
        <w:rFonts w:hint="default"/>
        <w:lang w:val="en-US" w:eastAsia="en-US" w:bidi="en-US"/>
      </w:rPr>
    </w:lvl>
    <w:lvl w:ilvl="3" w:tplc="90A48D3E">
      <w:numFmt w:val="bullet"/>
      <w:lvlText w:val="•"/>
      <w:lvlJc w:val="left"/>
      <w:pPr>
        <w:ind w:left="4039" w:hanging="361"/>
      </w:pPr>
      <w:rPr>
        <w:rFonts w:hint="default"/>
        <w:lang w:val="en-US" w:eastAsia="en-US" w:bidi="en-US"/>
      </w:rPr>
    </w:lvl>
    <w:lvl w:ilvl="4" w:tplc="2F08B94C">
      <w:numFmt w:val="bullet"/>
      <w:lvlText w:val="•"/>
      <w:lvlJc w:val="left"/>
      <w:pPr>
        <w:ind w:left="5046" w:hanging="361"/>
      </w:pPr>
      <w:rPr>
        <w:rFonts w:hint="default"/>
        <w:lang w:val="en-US" w:eastAsia="en-US" w:bidi="en-US"/>
      </w:rPr>
    </w:lvl>
    <w:lvl w:ilvl="5" w:tplc="3664EB10">
      <w:numFmt w:val="bullet"/>
      <w:lvlText w:val="•"/>
      <w:lvlJc w:val="left"/>
      <w:pPr>
        <w:ind w:left="6053" w:hanging="361"/>
      </w:pPr>
      <w:rPr>
        <w:rFonts w:hint="default"/>
        <w:lang w:val="en-US" w:eastAsia="en-US" w:bidi="en-US"/>
      </w:rPr>
    </w:lvl>
    <w:lvl w:ilvl="6" w:tplc="6A86EE14">
      <w:numFmt w:val="bullet"/>
      <w:lvlText w:val="•"/>
      <w:lvlJc w:val="left"/>
      <w:pPr>
        <w:ind w:left="7059" w:hanging="361"/>
      </w:pPr>
      <w:rPr>
        <w:rFonts w:hint="default"/>
        <w:lang w:val="en-US" w:eastAsia="en-US" w:bidi="en-US"/>
      </w:rPr>
    </w:lvl>
    <w:lvl w:ilvl="7" w:tplc="051A0B66">
      <w:numFmt w:val="bullet"/>
      <w:lvlText w:val="•"/>
      <w:lvlJc w:val="left"/>
      <w:pPr>
        <w:ind w:left="8066" w:hanging="361"/>
      </w:pPr>
      <w:rPr>
        <w:rFonts w:hint="default"/>
        <w:lang w:val="en-US" w:eastAsia="en-US" w:bidi="en-US"/>
      </w:rPr>
    </w:lvl>
    <w:lvl w:ilvl="8" w:tplc="B8A048D2">
      <w:numFmt w:val="bullet"/>
      <w:lvlText w:val="•"/>
      <w:lvlJc w:val="left"/>
      <w:pPr>
        <w:ind w:left="9073" w:hanging="361"/>
      </w:pPr>
      <w:rPr>
        <w:rFonts w:hint="default"/>
        <w:lang w:val="en-US" w:eastAsia="en-US" w:bidi="en-US"/>
      </w:rPr>
    </w:lvl>
  </w:abstractNum>
  <w:abstractNum w:abstractNumId="4" w15:restartNumberingAfterBreak="0">
    <w:nsid w:val="5821430E"/>
    <w:multiLevelType w:val="hybridMultilevel"/>
    <w:tmpl w:val="2F5A02C0"/>
    <w:lvl w:ilvl="0" w:tplc="C1C8BF22">
      <w:numFmt w:val="bullet"/>
      <w:lvlText w:val="•"/>
      <w:lvlJc w:val="left"/>
      <w:pPr>
        <w:ind w:left="379" w:hanging="133"/>
      </w:pPr>
      <w:rPr>
        <w:rFonts w:ascii="Times New Roman" w:eastAsia="Times New Roman" w:hAnsi="Times New Roman" w:cs="Times New Roman" w:hint="default"/>
        <w:color w:val="201D1E"/>
        <w:w w:val="100"/>
        <w:sz w:val="22"/>
        <w:szCs w:val="22"/>
        <w:lang w:val="en-US" w:eastAsia="en-US" w:bidi="en-US"/>
      </w:rPr>
    </w:lvl>
    <w:lvl w:ilvl="1" w:tplc="F838343C">
      <w:numFmt w:val="bullet"/>
      <w:lvlText w:val="•"/>
      <w:lvlJc w:val="left"/>
      <w:pPr>
        <w:ind w:left="1386" w:hanging="133"/>
      </w:pPr>
      <w:rPr>
        <w:rFonts w:hint="default"/>
        <w:lang w:val="en-US" w:eastAsia="en-US" w:bidi="en-US"/>
      </w:rPr>
    </w:lvl>
    <w:lvl w:ilvl="2" w:tplc="51A2184E">
      <w:numFmt w:val="bullet"/>
      <w:lvlText w:val="•"/>
      <w:lvlJc w:val="left"/>
      <w:pPr>
        <w:ind w:left="2393" w:hanging="133"/>
      </w:pPr>
      <w:rPr>
        <w:rFonts w:hint="default"/>
        <w:lang w:val="en-US" w:eastAsia="en-US" w:bidi="en-US"/>
      </w:rPr>
    </w:lvl>
    <w:lvl w:ilvl="3" w:tplc="AEE8931E">
      <w:numFmt w:val="bullet"/>
      <w:lvlText w:val="•"/>
      <w:lvlJc w:val="left"/>
      <w:pPr>
        <w:ind w:left="3400" w:hanging="133"/>
      </w:pPr>
      <w:rPr>
        <w:rFonts w:hint="default"/>
        <w:lang w:val="en-US" w:eastAsia="en-US" w:bidi="en-US"/>
      </w:rPr>
    </w:lvl>
    <w:lvl w:ilvl="4" w:tplc="8E944900">
      <w:numFmt w:val="bullet"/>
      <w:lvlText w:val="•"/>
      <w:lvlJc w:val="left"/>
      <w:pPr>
        <w:ind w:left="4407" w:hanging="133"/>
      </w:pPr>
      <w:rPr>
        <w:rFonts w:hint="default"/>
        <w:lang w:val="en-US" w:eastAsia="en-US" w:bidi="en-US"/>
      </w:rPr>
    </w:lvl>
    <w:lvl w:ilvl="5" w:tplc="EBD62FC6">
      <w:numFmt w:val="bullet"/>
      <w:lvlText w:val="•"/>
      <w:lvlJc w:val="left"/>
      <w:pPr>
        <w:ind w:left="5414" w:hanging="133"/>
      </w:pPr>
      <w:rPr>
        <w:rFonts w:hint="default"/>
        <w:lang w:val="en-US" w:eastAsia="en-US" w:bidi="en-US"/>
      </w:rPr>
    </w:lvl>
    <w:lvl w:ilvl="6" w:tplc="3064BFD2">
      <w:numFmt w:val="bullet"/>
      <w:lvlText w:val="•"/>
      <w:lvlJc w:val="left"/>
      <w:pPr>
        <w:ind w:left="6421" w:hanging="133"/>
      </w:pPr>
      <w:rPr>
        <w:rFonts w:hint="default"/>
        <w:lang w:val="en-US" w:eastAsia="en-US" w:bidi="en-US"/>
      </w:rPr>
    </w:lvl>
    <w:lvl w:ilvl="7" w:tplc="7820F842">
      <w:numFmt w:val="bullet"/>
      <w:lvlText w:val="•"/>
      <w:lvlJc w:val="left"/>
      <w:pPr>
        <w:ind w:left="7428" w:hanging="133"/>
      </w:pPr>
      <w:rPr>
        <w:rFonts w:hint="default"/>
        <w:lang w:val="en-US" w:eastAsia="en-US" w:bidi="en-US"/>
      </w:rPr>
    </w:lvl>
    <w:lvl w:ilvl="8" w:tplc="C3AA06EE">
      <w:numFmt w:val="bullet"/>
      <w:lvlText w:val="•"/>
      <w:lvlJc w:val="left"/>
      <w:pPr>
        <w:ind w:left="8435" w:hanging="133"/>
      </w:pPr>
      <w:rPr>
        <w:rFonts w:hint="default"/>
        <w:lang w:val="en-US" w:eastAsia="en-US" w:bidi="en-US"/>
      </w:rPr>
    </w:lvl>
  </w:abstractNum>
  <w:abstractNum w:abstractNumId="5" w15:restartNumberingAfterBreak="0">
    <w:nsid w:val="682D567E"/>
    <w:multiLevelType w:val="hybridMultilevel"/>
    <w:tmpl w:val="ADAADF1C"/>
    <w:lvl w:ilvl="0" w:tplc="D786D432">
      <w:start w:val="1"/>
      <w:numFmt w:val="decimal"/>
      <w:lvlText w:val="%1."/>
      <w:lvlJc w:val="left"/>
      <w:pPr>
        <w:ind w:left="1020" w:hanging="361"/>
        <w:jc w:val="left"/>
      </w:pPr>
      <w:rPr>
        <w:rFonts w:ascii="Times New Roman" w:eastAsia="Times New Roman" w:hAnsi="Times New Roman" w:cs="Times New Roman" w:hint="default"/>
        <w:spacing w:val="-2"/>
        <w:w w:val="100"/>
        <w:sz w:val="24"/>
        <w:szCs w:val="24"/>
        <w:lang w:val="en-US" w:eastAsia="en-US" w:bidi="en-US"/>
      </w:rPr>
    </w:lvl>
    <w:lvl w:ilvl="1" w:tplc="34003406">
      <w:numFmt w:val="bullet"/>
      <w:lvlText w:val="•"/>
      <w:lvlJc w:val="left"/>
      <w:pPr>
        <w:ind w:left="2026" w:hanging="361"/>
      </w:pPr>
      <w:rPr>
        <w:rFonts w:hint="default"/>
        <w:lang w:val="en-US" w:eastAsia="en-US" w:bidi="en-US"/>
      </w:rPr>
    </w:lvl>
    <w:lvl w:ilvl="2" w:tplc="10D88BE8">
      <w:numFmt w:val="bullet"/>
      <w:lvlText w:val="•"/>
      <w:lvlJc w:val="left"/>
      <w:pPr>
        <w:ind w:left="3033" w:hanging="361"/>
      </w:pPr>
      <w:rPr>
        <w:rFonts w:hint="default"/>
        <w:lang w:val="en-US" w:eastAsia="en-US" w:bidi="en-US"/>
      </w:rPr>
    </w:lvl>
    <w:lvl w:ilvl="3" w:tplc="BBF430C8">
      <w:numFmt w:val="bullet"/>
      <w:lvlText w:val="•"/>
      <w:lvlJc w:val="left"/>
      <w:pPr>
        <w:ind w:left="4039" w:hanging="361"/>
      </w:pPr>
      <w:rPr>
        <w:rFonts w:hint="default"/>
        <w:lang w:val="en-US" w:eastAsia="en-US" w:bidi="en-US"/>
      </w:rPr>
    </w:lvl>
    <w:lvl w:ilvl="4" w:tplc="CFC43666">
      <w:numFmt w:val="bullet"/>
      <w:lvlText w:val="•"/>
      <w:lvlJc w:val="left"/>
      <w:pPr>
        <w:ind w:left="5046" w:hanging="361"/>
      </w:pPr>
      <w:rPr>
        <w:rFonts w:hint="default"/>
        <w:lang w:val="en-US" w:eastAsia="en-US" w:bidi="en-US"/>
      </w:rPr>
    </w:lvl>
    <w:lvl w:ilvl="5" w:tplc="5434D382">
      <w:numFmt w:val="bullet"/>
      <w:lvlText w:val="•"/>
      <w:lvlJc w:val="left"/>
      <w:pPr>
        <w:ind w:left="6053" w:hanging="361"/>
      </w:pPr>
      <w:rPr>
        <w:rFonts w:hint="default"/>
        <w:lang w:val="en-US" w:eastAsia="en-US" w:bidi="en-US"/>
      </w:rPr>
    </w:lvl>
    <w:lvl w:ilvl="6" w:tplc="A3C8A22C">
      <w:numFmt w:val="bullet"/>
      <w:lvlText w:val="•"/>
      <w:lvlJc w:val="left"/>
      <w:pPr>
        <w:ind w:left="7059" w:hanging="361"/>
      </w:pPr>
      <w:rPr>
        <w:rFonts w:hint="default"/>
        <w:lang w:val="en-US" w:eastAsia="en-US" w:bidi="en-US"/>
      </w:rPr>
    </w:lvl>
    <w:lvl w:ilvl="7" w:tplc="E89AD836">
      <w:numFmt w:val="bullet"/>
      <w:lvlText w:val="•"/>
      <w:lvlJc w:val="left"/>
      <w:pPr>
        <w:ind w:left="8066" w:hanging="361"/>
      </w:pPr>
      <w:rPr>
        <w:rFonts w:hint="default"/>
        <w:lang w:val="en-US" w:eastAsia="en-US" w:bidi="en-US"/>
      </w:rPr>
    </w:lvl>
    <w:lvl w:ilvl="8" w:tplc="4D2049A0">
      <w:numFmt w:val="bullet"/>
      <w:lvlText w:val="•"/>
      <w:lvlJc w:val="left"/>
      <w:pPr>
        <w:ind w:left="9073" w:hanging="361"/>
      </w:pPr>
      <w:rPr>
        <w:rFonts w:hint="default"/>
        <w:lang w:val="en-US" w:eastAsia="en-US" w:bidi="en-US"/>
      </w:rPr>
    </w:lvl>
  </w:abstractNum>
  <w:num w:numId="1">
    <w:abstractNumId w:val="4"/>
  </w:num>
  <w:num w:numId="2">
    <w:abstractNumId w:val="2"/>
  </w:num>
  <w:num w:numId="3">
    <w:abstractNumId w:val="0"/>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790CE0"/>
    <w:rsid w:val="00037C65"/>
    <w:rsid w:val="003171E3"/>
    <w:rsid w:val="00383EDF"/>
    <w:rsid w:val="0041127C"/>
    <w:rsid w:val="00425A3E"/>
    <w:rsid w:val="00521C70"/>
    <w:rsid w:val="006233BF"/>
    <w:rsid w:val="006A07D7"/>
    <w:rsid w:val="006C6400"/>
    <w:rsid w:val="00737352"/>
    <w:rsid w:val="00790CE0"/>
    <w:rsid w:val="00855398"/>
    <w:rsid w:val="0087535E"/>
    <w:rsid w:val="00886D34"/>
    <w:rsid w:val="00A14A60"/>
    <w:rsid w:val="00D50F6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1"/>
    </o:shapelayout>
  </w:shapeDefaults>
  <w:decimalSymbol w:val="."/>
  <w:listSeparator w:val=";"/>
  <w15:docId w15:val="{5DF51AD8-B29D-4152-B04B-C0B23A4F0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790CE0"/>
    <w:rPr>
      <w:rFonts w:ascii="Times New Roman" w:eastAsia="Times New Roman" w:hAnsi="Times New Roman" w:cs="Times New Roman"/>
      <w:lang w:bidi="en-US"/>
    </w:rPr>
  </w:style>
  <w:style w:type="paragraph" w:styleId="Heading1">
    <w:name w:val="heading 1"/>
    <w:basedOn w:val="Normal"/>
    <w:uiPriority w:val="1"/>
    <w:qFormat/>
    <w:rsid w:val="00790CE0"/>
    <w:pPr>
      <w:spacing w:before="28" w:line="439" w:lineRule="exact"/>
      <w:ind w:left="3718"/>
      <w:outlineLvl w:val="0"/>
    </w:pPr>
    <w:rPr>
      <w:rFonts w:ascii="Calibri" w:eastAsia="Calibri" w:hAnsi="Calibri" w:cs="Calibri"/>
      <w:b/>
      <w:bCs/>
      <w:sz w:val="36"/>
      <w:szCs w:val="36"/>
    </w:rPr>
  </w:style>
  <w:style w:type="paragraph" w:styleId="Heading2">
    <w:name w:val="heading 2"/>
    <w:basedOn w:val="Normal"/>
    <w:uiPriority w:val="1"/>
    <w:qFormat/>
    <w:rsid w:val="00790CE0"/>
    <w:pPr>
      <w:ind w:left="300"/>
      <w:outlineLvl w:val="1"/>
    </w:pPr>
    <w:rPr>
      <w:rFonts w:ascii="Cambria" w:eastAsia="Cambria" w:hAnsi="Cambria" w:cs="Cambria"/>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rsid w:val="00790CE0"/>
    <w:pPr>
      <w:spacing w:before="100"/>
      <w:ind w:left="300"/>
    </w:pPr>
    <w:rPr>
      <w:rFonts w:ascii="Cambria" w:eastAsia="Cambria" w:hAnsi="Cambria" w:cs="Cambria"/>
      <w:sz w:val="24"/>
      <w:szCs w:val="24"/>
    </w:rPr>
  </w:style>
  <w:style w:type="paragraph" w:styleId="BodyText">
    <w:name w:val="Body Text"/>
    <w:basedOn w:val="Normal"/>
    <w:uiPriority w:val="1"/>
    <w:qFormat/>
    <w:rsid w:val="00790CE0"/>
    <w:rPr>
      <w:sz w:val="24"/>
      <w:szCs w:val="24"/>
    </w:rPr>
  </w:style>
  <w:style w:type="paragraph" w:styleId="ListParagraph">
    <w:name w:val="List Paragraph"/>
    <w:basedOn w:val="Normal"/>
    <w:uiPriority w:val="1"/>
    <w:qFormat/>
    <w:rsid w:val="00790CE0"/>
    <w:pPr>
      <w:spacing w:before="137"/>
      <w:ind w:left="1020" w:hanging="361"/>
    </w:pPr>
  </w:style>
  <w:style w:type="paragraph" w:customStyle="1" w:styleId="TableParagraph">
    <w:name w:val="Table Paragraph"/>
    <w:basedOn w:val="Normal"/>
    <w:uiPriority w:val="1"/>
    <w:qFormat/>
    <w:rsid w:val="00790CE0"/>
    <w:rPr>
      <w:rFonts w:ascii="Segoe UI" w:eastAsia="Segoe UI" w:hAnsi="Segoe UI" w:cs="Segoe UI"/>
    </w:rPr>
  </w:style>
  <w:style w:type="paragraph" w:styleId="BalloonText">
    <w:name w:val="Balloon Text"/>
    <w:basedOn w:val="Normal"/>
    <w:link w:val="BalloonTextChar"/>
    <w:uiPriority w:val="99"/>
    <w:semiHidden/>
    <w:unhideWhenUsed/>
    <w:rsid w:val="00521C70"/>
    <w:rPr>
      <w:rFonts w:ascii="Tahoma" w:hAnsi="Tahoma" w:cs="Tahoma"/>
      <w:sz w:val="16"/>
      <w:szCs w:val="16"/>
    </w:rPr>
  </w:style>
  <w:style w:type="character" w:customStyle="1" w:styleId="BalloonTextChar">
    <w:name w:val="Balloon Text Char"/>
    <w:basedOn w:val="DefaultParagraphFont"/>
    <w:link w:val="BalloonText"/>
    <w:uiPriority w:val="99"/>
    <w:semiHidden/>
    <w:rsid w:val="00521C70"/>
    <w:rPr>
      <w:rFonts w:ascii="Tahoma" w:eastAsia="Times New Roman" w:hAnsi="Tahoma" w:cs="Tahoma"/>
      <w:sz w:val="16"/>
      <w:szCs w:val="16"/>
      <w:lang w:bidi="en-US"/>
    </w:rPr>
  </w:style>
  <w:style w:type="paragraph" w:styleId="Header">
    <w:name w:val="header"/>
    <w:basedOn w:val="Normal"/>
    <w:link w:val="HeaderChar"/>
    <w:uiPriority w:val="99"/>
    <w:semiHidden/>
    <w:unhideWhenUsed/>
    <w:rsid w:val="00383EDF"/>
    <w:pPr>
      <w:tabs>
        <w:tab w:val="center" w:pos="4513"/>
        <w:tab w:val="right" w:pos="9026"/>
      </w:tabs>
    </w:pPr>
  </w:style>
  <w:style w:type="character" w:customStyle="1" w:styleId="HeaderChar">
    <w:name w:val="Header Char"/>
    <w:basedOn w:val="DefaultParagraphFont"/>
    <w:link w:val="Header"/>
    <w:uiPriority w:val="99"/>
    <w:semiHidden/>
    <w:rsid w:val="00383EDF"/>
    <w:rPr>
      <w:rFonts w:ascii="Times New Roman" w:eastAsia="Times New Roman" w:hAnsi="Times New Roman" w:cs="Times New Roman"/>
      <w:lang w:bidi="en-US"/>
    </w:rPr>
  </w:style>
  <w:style w:type="paragraph" w:styleId="Footer">
    <w:name w:val="footer"/>
    <w:basedOn w:val="Normal"/>
    <w:link w:val="FooterChar"/>
    <w:uiPriority w:val="99"/>
    <w:unhideWhenUsed/>
    <w:rsid w:val="00383EDF"/>
    <w:pPr>
      <w:tabs>
        <w:tab w:val="center" w:pos="4513"/>
        <w:tab w:val="right" w:pos="9026"/>
      </w:tabs>
    </w:pPr>
  </w:style>
  <w:style w:type="character" w:customStyle="1" w:styleId="FooterChar">
    <w:name w:val="Footer Char"/>
    <w:basedOn w:val="DefaultParagraphFont"/>
    <w:link w:val="Footer"/>
    <w:uiPriority w:val="99"/>
    <w:rsid w:val="00383EDF"/>
    <w:rPr>
      <w:rFonts w:ascii="Times New Roman" w:eastAsia="Times New Roman" w:hAnsi="Times New Roman"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png"/><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image" Target="media/image1.jpeg"/><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474896-1405-4F23-86CD-AEE17D8D5C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23</Pages>
  <Words>6198</Words>
  <Characters>35330</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Pupil Well-being Policy</vt:lpstr>
    </vt:vector>
  </TitlesOfParts>
  <Company/>
  <LinksUpToDate>false</LinksUpToDate>
  <CharactersWithSpaces>41446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Well-being Policy</dc:title>
  <dc:subject>This policy has been formulated by Powerstown ETNS to assist in the development of a pupil well-being programme through the Health Promoting Schools initiative.</dc:subject>
  <dc:creator>Gerry McKevitt</dc:creator>
  <cp:lastModifiedBy>Gneeveguilla National School</cp:lastModifiedBy>
  <cp:revision>9</cp:revision>
  <dcterms:created xsi:type="dcterms:W3CDTF">2019-05-01T13:06:00Z</dcterms:created>
  <dcterms:modified xsi:type="dcterms:W3CDTF">2020-02-03T14:24:00Z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2018-10-24T00:00:00Z</vt:filetime>
  </property>
  <property fmtid="{D5CDD505-2E9C-101B-9397-08002B2CF9AE}" pid="3" name="Creator">
    <vt:lpwstr>Microsoft® Word 2016</vt:lpwstr>
  </property>
  <property fmtid="{D5CDD505-2E9C-101B-9397-08002B2CF9AE}" pid="4" name="LastSaved">
    <vt:filetime>2019-05-01T00:00:00Z</vt:filetime>
  </property>
</Properties>
</file>